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1C" w:rsidRPr="00CE595E" w:rsidRDefault="0024321C" w:rsidP="0024321C">
      <w:pPr>
        <w:pStyle w:val="Title"/>
        <w:ind w:firstLine="360"/>
        <w:jc w:val="both"/>
        <w:rPr>
          <w:rFonts w:ascii="Times New Roman" w:hAnsi="Times New Roman"/>
          <w:bCs w:val="0"/>
          <w:sz w:val="22"/>
          <w:szCs w:val="22"/>
        </w:rPr>
      </w:pPr>
      <w:r w:rsidRPr="00CE595E">
        <w:rPr>
          <w:rFonts w:ascii="Times New Roman" w:hAnsi="Times New Roman"/>
          <w:bCs w:val="0"/>
          <w:sz w:val="22"/>
          <w:szCs w:val="22"/>
        </w:rPr>
        <w:t>Academic Advisin</w:t>
      </w:r>
      <w:bookmarkStart w:id="0" w:name="_GoBack"/>
      <w:bookmarkEnd w:id="0"/>
      <w:r w:rsidRPr="00CE595E">
        <w:rPr>
          <w:rFonts w:ascii="Times New Roman" w:hAnsi="Times New Roman"/>
          <w:bCs w:val="0"/>
          <w:sz w:val="22"/>
          <w:szCs w:val="22"/>
        </w:rPr>
        <w:t>g</w:t>
      </w:r>
      <w:r>
        <w:rPr>
          <w:rFonts w:ascii="Times New Roman" w:hAnsi="Times New Roman"/>
          <w:bCs w:val="0"/>
          <w:sz w:val="22"/>
          <w:szCs w:val="22"/>
        </w:rPr>
        <w:t xml:space="preserve"> Statement</w:t>
      </w:r>
      <w:r w:rsidRPr="00CE595E">
        <w:rPr>
          <w:rFonts w:ascii="Times New Roman" w:hAnsi="Times New Roman"/>
          <w:bCs w:val="0"/>
          <w:sz w:val="22"/>
          <w:szCs w:val="22"/>
        </w:rPr>
        <w:t>:</w:t>
      </w:r>
    </w:p>
    <w:p w:rsidR="00DA77FE" w:rsidRPr="00CE595E" w:rsidRDefault="00DA77FE" w:rsidP="0024321C">
      <w:pPr>
        <w:pStyle w:val="ListParagraph"/>
        <w:ind w:left="1080"/>
        <w:rPr>
          <w:rFonts w:ascii="Times New Roman" w:hAnsi="Times New Roman" w:cs="Times New Roman"/>
        </w:rPr>
      </w:pPr>
    </w:p>
    <w:p w:rsidR="00DA77FE" w:rsidRDefault="00DA77FE" w:rsidP="00DA77FE">
      <w:pPr>
        <w:pStyle w:val="Default"/>
        <w:ind w:left="1080"/>
        <w:rPr>
          <w:b/>
          <w:bCs/>
          <w:sz w:val="23"/>
          <w:szCs w:val="23"/>
        </w:rPr>
      </w:pPr>
    </w:p>
    <w:p w:rsidR="00DA77FE" w:rsidRDefault="00DA77FE" w:rsidP="00DA77FE">
      <w:pPr>
        <w:pStyle w:val="Default"/>
        <w:ind w:left="1080"/>
        <w:rPr>
          <w:b/>
          <w:bCs/>
          <w:i/>
          <w:iCs/>
          <w:sz w:val="23"/>
          <w:szCs w:val="23"/>
        </w:rPr>
      </w:pPr>
      <w:r>
        <w:rPr>
          <w:b/>
          <w:bCs/>
          <w:sz w:val="23"/>
          <w:szCs w:val="23"/>
        </w:rPr>
        <w:t xml:space="preserve">III.b.6. </w:t>
      </w:r>
      <w:r>
        <w:rPr>
          <w:b/>
          <w:bCs/>
          <w:i/>
          <w:iCs/>
          <w:sz w:val="23"/>
          <w:szCs w:val="23"/>
        </w:rPr>
        <w:t>Faculty Academic Advisement Responsibilities:</w:t>
      </w:r>
    </w:p>
    <w:p w:rsidR="00DA77FE" w:rsidRPr="00DA77FE" w:rsidRDefault="00DA77FE" w:rsidP="00DA77FE">
      <w:pPr>
        <w:pStyle w:val="ListParagraph"/>
        <w:ind w:left="1080"/>
        <w:rPr>
          <w:rFonts w:ascii="Times New Roman" w:hAnsi="Times New Roman" w:cs="Times New Roman"/>
          <w:b/>
          <w:i/>
          <w:color w:val="0070C0"/>
        </w:rPr>
      </w:pPr>
      <w:r w:rsidRPr="00DA77FE">
        <w:rPr>
          <w:b/>
          <w:bCs/>
          <w:i/>
          <w:iCs/>
          <w:color w:val="0070C0"/>
          <w:sz w:val="23"/>
          <w:szCs w:val="23"/>
        </w:rPr>
        <w:t xml:space="preserve"> </w:t>
      </w:r>
      <w:r w:rsidRPr="00DA77FE">
        <w:rPr>
          <w:rFonts w:ascii="Times New Roman" w:hAnsi="Times New Roman" w:cs="Times New Roman"/>
          <w:b/>
          <w:i/>
          <w:color w:val="0070C0"/>
        </w:rPr>
        <w:t>Advising is a shared responsibility between the student, advisor and college community designed to help students grow individually, succeed academically, and to develop an appropriate educational plan leading to graduation with a focus on their life beyond the university.  The university acknowledges its obligation to provide students with accurate and timely academic advising, delivered through its academic departments, colleges, and other units devoted to specific student populations.    </w:t>
      </w:r>
    </w:p>
    <w:p w:rsidR="00DA77FE" w:rsidRDefault="00DA77FE" w:rsidP="00DA77FE">
      <w:pPr>
        <w:pStyle w:val="Default"/>
        <w:rPr>
          <w:b/>
          <w:bCs/>
          <w:i/>
          <w:iCs/>
          <w:sz w:val="23"/>
          <w:szCs w:val="23"/>
        </w:rPr>
      </w:pPr>
    </w:p>
    <w:p w:rsidR="00DA77FE" w:rsidRDefault="00DA77FE" w:rsidP="00DA77FE">
      <w:pPr>
        <w:ind w:left="1080"/>
        <w:rPr>
          <w:sz w:val="23"/>
          <w:szCs w:val="23"/>
        </w:rPr>
      </w:pPr>
      <w:r>
        <w:rPr>
          <w:sz w:val="23"/>
          <w:szCs w:val="23"/>
        </w:rPr>
        <w:t xml:space="preserve">All faculty members are expected to assume student academic advisement responsibilities in addition to their regular teaching loads, except when otherwise directed by the department chair and the dean. </w:t>
      </w:r>
    </w:p>
    <w:p w:rsidR="00DA77FE" w:rsidRDefault="00DA77FE" w:rsidP="00DA77FE">
      <w:pPr>
        <w:pStyle w:val="ListParagraph"/>
        <w:ind w:left="1080"/>
        <w:rPr>
          <w:sz w:val="23"/>
          <w:szCs w:val="23"/>
        </w:rPr>
      </w:pPr>
      <w:r>
        <w:rPr>
          <w:sz w:val="23"/>
          <w:szCs w:val="23"/>
        </w:rPr>
        <w:t xml:space="preserve">Each student has an academic adviser who assists in planning courses of study. Students who select an area of major interest will be assigned to an adviser in the area selected. </w:t>
      </w:r>
    </w:p>
    <w:p w:rsidR="00DA77FE" w:rsidRDefault="00DA77FE" w:rsidP="00DA77FE">
      <w:pPr>
        <w:pStyle w:val="ListParagraph"/>
        <w:ind w:left="1080"/>
        <w:rPr>
          <w:sz w:val="23"/>
          <w:szCs w:val="23"/>
        </w:rPr>
      </w:pPr>
      <w:r>
        <w:rPr>
          <w:sz w:val="23"/>
          <w:szCs w:val="23"/>
        </w:rPr>
        <w:t xml:space="preserve">Students who do not select a major upon enrolling will be assigned to a general adviser. At any enrollment period after the major has been selected, a student may be assigned to an adviser in the area selected. </w:t>
      </w:r>
    </w:p>
    <w:p w:rsidR="00DA77FE" w:rsidRDefault="00DA77FE" w:rsidP="00DA77FE">
      <w:pPr>
        <w:pStyle w:val="ListParagraph"/>
        <w:ind w:left="1080"/>
        <w:rPr>
          <w:sz w:val="23"/>
          <w:szCs w:val="23"/>
        </w:rPr>
      </w:pPr>
      <w:r>
        <w:rPr>
          <w:sz w:val="23"/>
          <w:szCs w:val="23"/>
        </w:rPr>
        <w:t xml:space="preserve">If a student desires a change of adviser within a college or department, the dean of the college or chair of the department may assign a new adviser. </w:t>
      </w:r>
    </w:p>
    <w:p w:rsidR="00DA77FE" w:rsidRDefault="00DA77FE" w:rsidP="00DA77FE">
      <w:pPr>
        <w:pStyle w:val="ListParagraph"/>
        <w:ind w:left="1080"/>
        <w:rPr>
          <w:sz w:val="23"/>
          <w:szCs w:val="23"/>
        </w:rPr>
      </w:pPr>
      <w:r>
        <w:rPr>
          <w:sz w:val="23"/>
          <w:szCs w:val="23"/>
        </w:rPr>
        <w:t>Pursuant to Arkansas Act 1014 of 2005, the academic advisor must provide a copy of the guaranteed 8-semester degree completion plan to each first-time freshman student who has declared a major upon initial advising.</w:t>
      </w:r>
    </w:p>
    <w:p w:rsidR="002276FA" w:rsidRDefault="002276FA"/>
    <w:p w:rsidR="00DA77FE" w:rsidRDefault="00DA77FE"/>
    <w:p w:rsidR="00DA77FE" w:rsidRDefault="00DA77FE" w:rsidP="00DA77FE">
      <w:pPr>
        <w:pStyle w:val="ListParagraph"/>
        <w:numPr>
          <w:ilvl w:val="0"/>
          <w:numId w:val="1"/>
        </w:numPr>
        <w:spacing w:after="200" w:line="276" w:lineRule="auto"/>
        <w:rPr>
          <w:color w:val="1F497D"/>
          <w:sz w:val="24"/>
          <w:szCs w:val="24"/>
        </w:rPr>
      </w:pPr>
      <w:r>
        <w:rPr>
          <w:color w:val="1F497D"/>
          <w:sz w:val="24"/>
          <w:szCs w:val="24"/>
        </w:rPr>
        <w:t xml:space="preserve">The purpose of this statement is to provide a unifying definition of the academic advisement function on the ASU campus which underscores its importance and provides a foundation for its development, while acknowledging the authority of colleges/department to develop their own approach to fulfilling the responsibilities related to it. </w:t>
      </w:r>
    </w:p>
    <w:p w:rsidR="00DA77FE" w:rsidRPr="00DA77FE" w:rsidRDefault="00DA77FE" w:rsidP="00DA77FE">
      <w:pPr>
        <w:pStyle w:val="ListParagraph"/>
        <w:numPr>
          <w:ilvl w:val="0"/>
          <w:numId w:val="1"/>
        </w:numPr>
        <w:spacing w:line="276" w:lineRule="auto"/>
        <w:rPr>
          <w:b/>
          <w:bCs/>
          <w:sz w:val="23"/>
          <w:szCs w:val="23"/>
        </w:rPr>
      </w:pPr>
      <w:r w:rsidRPr="00DA77FE">
        <w:rPr>
          <w:color w:val="1F497D"/>
          <w:sz w:val="24"/>
          <w:szCs w:val="24"/>
        </w:rPr>
        <w:t>From a tenure and promotion perspective, this statement does not affect the triad of teaching, research and service or whether or not it is subsumed under service or considered a stand-alone function. The fact that we currently have four faculty awards has not altered the triad, neither to this statement of what advising means at ASU.</w:t>
      </w:r>
    </w:p>
    <w:p w:rsidR="00DA77FE" w:rsidRDefault="00DA77FE"/>
    <w:sectPr w:rsidR="00DA77FE" w:rsidSect="00301BDC">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B7AF9"/>
    <w:multiLevelType w:val="hybridMultilevel"/>
    <w:tmpl w:val="E31A0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1C"/>
    <w:rsid w:val="002276FA"/>
    <w:rsid w:val="0024321C"/>
    <w:rsid w:val="00277D14"/>
    <w:rsid w:val="006436FE"/>
    <w:rsid w:val="009808B4"/>
    <w:rsid w:val="00D5123D"/>
    <w:rsid w:val="00DA77FE"/>
    <w:rsid w:val="00E7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4321C"/>
    <w:pPr>
      <w:spacing w:after="0"/>
      <w:jc w:val="center"/>
    </w:pPr>
    <w:rPr>
      <w:rFonts w:ascii="Arial" w:eastAsia="Times New Roman" w:hAnsi="Arial" w:cs="Times New Roman"/>
      <w:b/>
      <w:bCs/>
      <w:sz w:val="28"/>
      <w:szCs w:val="24"/>
    </w:rPr>
  </w:style>
  <w:style w:type="character" w:customStyle="1" w:styleId="TitleChar">
    <w:name w:val="Title Char"/>
    <w:basedOn w:val="DefaultParagraphFont"/>
    <w:link w:val="Title"/>
    <w:uiPriority w:val="10"/>
    <w:rsid w:val="0024321C"/>
    <w:rPr>
      <w:rFonts w:ascii="Arial" w:eastAsia="Times New Roman" w:hAnsi="Arial" w:cs="Times New Roman"/>
      <w:b/>
      <w:bCs/>
      <w:sz w:val="28"/>
      <w:szCs w:val="24"/>
    </w:rPr>
  </w:style>
  <w:style w:type="paragraph" w:styleId="ListParagraph">
    <w:name w:val="List Paragraph"/>
    <w:basedOn w:val="Normal"/>
    <w:uiPriority w:val="34"/>
    <w:qFormat/>
    <w:rsid w:val="0024321C"/>
    <w:pPr>
      <w:spacing w:after="0"/>
      <w:ind w:left="720"/>
    </w:pPr>
    <w:rPr>
      <w:rFonts w:ascii="Calibri" w:hAnsi="Calibri" w:cs="Calibri"/>
    </w:rPr>
  </w:style>
  <w:style w:type="character" w:styleId="Hyperlink">
    <w:name w:val="Hyperlink"/>
    <w:basedOn w:val="DefaultParagraphFont"/>
    <w:uiPriority w:val="99"/>
    <w:semiHidden/>
    <w:unhideWhenUsed/>
    <w:rsid w:val="00DA77FE"/>
    <w:rPr>
      <w:color w:val="0000FF"/>
      <w:u w:val="single"/>
    </w:rPr>
  </w:style>
  <w:style w:type="paragraph" w:customStyle="1" w:styleId="Default">
    <w:name w:val="Default"/>
    <w:basedOn w:val="Normal"/>
    <w:rsid w:val="00DA77FE"/>
    <w:pPr>
      <w:autoSpaceDE w:val="0"/>
      <w:autoSpaceDN w:val="0"/>
      <w:spacing w:after="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4321C"/>
    <w:pPr>
      <w:spacing w:after="0"/>
      <w:jc w:val="center"/>
    </w:pPr>
    <w:rPr>
      <w:rFonts w:ascii="Arial" w:eastAsia="Times New Roman" w:hAnsi="Arial" w:cs="Times New Roman"/>
      <w:b/>
      <w:bCs/>
      <w:sz w:val="28"/>
      <w:szCs w:val="24"/>
    </w:rPr>
  </w:style>
  <w:style w:type="character" w:customStyle="1" w:styleId="TitleChar">
    <w:name w:val="Title Char"/>
    <w:basedOn w:val="DefaultParagraphFont"/>
    <w:link w:val="Title"/>
    <w:uiPriority w:val="10"/>
    <w:rsid w:val="0024321C"/>
    <w:rPr>
      <w:rFonts w:ascii="Arial" w:eastAsia="Times New Roman" w:hAnsi="Arial" w:cs="Times New Roman"/>
      <w:b/>
      <w:bCs/>
      <w:sz w:val="28"/>
      <w:szCs w:val="24"/>
    </w:rPr>
  </w:style>
  <w:style w:type="paragraph" w:styleId="ListParagraph">
    <w:name w:val="List Paragraph"/>
    <w:basedOn w:val="Normal"/>
    <w:uiPriority w:val="34"/>
    <w:qFormat/>
    <w:rsid w:val="0024321C"/>
    <w:pPr>
      <w:spacing w:after="0"/>
      <w:ind w:left="720"/>
    </w:pPr>
    <w:rPr>
      <w:rFonts w:ascii="Calibri" w:hAnsi="Calibri" w:cs="Calibri"/>
    </w:rPr>
  </w:style>
  <w:style w:type="character" w:styleId="Hyperlink">
    <w:name w:val="Hyperlink"/>
    <w:basedOn w:val="DefaultParagraphFont"/>
    <w:uiPriority w:val="99"/>
    <w:semiHidden/>
    <w:unhideWhenUsed/>
    <w:rsid w:val="00DA77FE"/>
    <w:rPr>
      <w:color w:val="0000FF"/>
      <w:u w:val="single"/>
    </w:rPr>
  </w:style>
  <w:style w:type="paragraph" w:customStyle="1" w:styleId="Default">
    <w:name w:val="Default"/>
    <w:basedOn w:val="Normal"/>
    <w:rsid w:val="00DA77FE"/>
    <w:pPr>
      <w:autoSpaceDE w:val="0"/>
      <w:autoSpaceDN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jisaacson</dc:creator>
  <cp:lastModifiedBy>Andy Mooneyhan</cp:lastModifiedBy>
  <cp:revision>2</cp:revision>
  <dcterms:created xsi:type="dcterms:W3CDTF">2013-11-11T17:29:00Z</dcterms:created>
  <dcterms:modified xsi:type="dcterms:W3CDTF">2013-11-11T17:29:00Z</dcterms:modified>
</cp:coreProperties>
</file>