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4278" w:rsidRDefault="00CA185E" w:rsidP="00CA185E">
      <w:pPr>
        <w:jc w:val="center"/>
        <w:rPr>
          <w:b/>
          <w:sz w:val="40"/>
          <w:szCs w:val="40"/>
          <w:u w:val="single"/>
        </w:rPr>
      </w:pPr>
      <w:r w:rsidRPr="00CA185E">
        <w:rPr>
          <w:b/>
          <w:sz w:val="40"/>
          <w:szCs w:val="40"/>
          <w:u w:val="single"/>
        </w:rPr>
        <w:t>ASU Employee</w:t>
      </w:r>
      <w:r>
        <w:rPr>
          <w:b/>
          <w:sz w:val="40"/>
          <w:szCs w:val="40"/>
          <w:u w:val="single"/>
        </w:rPr>
        <w:t xml:space="preserve"> Wellness Program</w:t>
      </w:r>
    </w:p>
    <w:p w:rsidR="000C72F3" w:rsidRDefault="000C72F3" w:rsidP="000C72F3">
      <w:r>
        <w:t>This criterion will be put into place to help ASU employees focus more on their health and wellness. The criteria will help the university in healthcare cost overall. The criteria are as follows:</w:t>
      </w:r>
    </w:p>
    <w:p w:rsidR="00CA185E" w:rsidRPr="00CA185E" w:rsidRDefault="00CA185E" w:rsidP="00CA185E">
      <w:pPr>
        <w:jc w:val="center"/>
        <w:rPr>
          <w:b/>
          <w:sz w:val="28"/>
          <w:szCs w:val="28"/>
          <w:u w:val="single"/>
        </w:rPr>
      </w:pPr>
      <w:r w:rsidRPr="00CA185E">
        <w:rPr>
          <w:b/>
          <w:sz w:val="28"/>
          <w:szCs w:val="28"/>
          <w:u w:val="single"/>
        </w:rPr>
        <w:t>Red Wolf Center</w:t>
      </w:r>
    </w:p>
    <w:p w:rsidR="00CA185E" w:rsidRPr="009B424A" w:rsidRDefault="00CA185E" w:rsidP="00CA185E">
      <w:pPr>
        <w:pStyle w:val="BodyText3"/>
        <w:widowControl w:val="0"/>
        <w:numPr>
          <w:ilvl w:val="0"/>
          <w:numId w:val="4"/>
        </w:numPr>
        <w:rPr>
          <w:rFonts w:asciiTheme="minorHAnsi" w:hAnsiTheme="minorHAnsi"/>
          <w:szCs w:val="18"/>
        </w:rPr>
      </w:pPr>
      <w:r w:rsidRPr="009B424A">
        <w:rPr>
          <w:rFonts w:asciiTheme="minorHAnsi" w:hAnsiTheme="minorHAnsi"/>
          <w:szCs w:val="18"/>
        </w:rPr>
        <w:t>Register with the Department of Wellness and Health Promotion and have fitness and wellness screenings done at least twice per year.</w:t>
      </w:r>
    </w:p>
    <w:p w:rsidR="00CA185E" w:rsidRPr="009B424A" w:rsidRDefault="00CA185E" w:rsidP="00CA185E">
      <w:pPr>
        <w:pStyle w:val="BodyText3"/>
        <w:widowControl w:val="0"/>
        <w:numPr>
          <w:ilvl w:val="0"/>
          <w:numId w:val="2"/>
        </w:numPr>
        <w:rPr>
          <w:rFonts w:asciiTheme="minorHAnsi" w:hAnsiTheme="minorHAnsi"/>
          <w:sz w:val="16"/>
        </w:rPr>
      </w:pPr>
      <w:r w:rsidRPr="009B424A">
        <w:rPr>
          <w:rFonts w:asciiTheme="minorHAnsi" w:hAnsiTheme="minorHAnsi"/>
          <w:b/>
          <w:i/>
          <w:sz w:val="16"/>
        </w:rPr>
        <w:t>Fitness Assessments</w:t>
      </w:r>
      <w:r w:rsidRPr="009B424A">
        <w:rPr>
          <w:rFonts w:asciiTheme="minorHAnsi" w:hAnsiTheme="minorHAnsi"/>
          <w:sz w:val="16"/>
        </w:rPr>
        <w:t xml:space="preserve"> – Body Composition, Flexibility, Muscle Strength/Endurance, Height/Weight, BMI (If needed), Waist to Hip Ratio (If needed) </w:t>
      </w:r>
      <w:r>
        <w:rPr>
          <w:rFonts w:asciiTheme="minorHAnsi" w:hAnsiTheme="minorHAnsi"/>
          <w:sz w:val="16"/>
        </w:rPr>
        <w:t xml:space="preserve"> </w:t>
      </w:r>
      <w:r w:rsidRPr="00CA185E">
        <w:rPr>
          <w:rFonts w:asciiTheme="minorHAnsi" w:hAnsiTheme="minorHAnsi"/>
          <w:b/>
          <w:sz w:val="16"/>
        </w:rPr>
        <w:t>cost:</w:t>
      </w:r>
      <w:r>
        <w:rPr>
          <w:rFonts w:asciiTheme="minorHAnsi" w:hAnsiTheme="minorHAnsi"/>
          <w:sz w:val="16"/>
        </w:rPr>
        <w:t xml:space="preserve"> </w:t>
      </w:r>
      <w:r w:rsidRPr="00CA185E">
        <w:rPr>
          <w:rFonts w:asciiTheme="minorHAnsi" w:hAnsiTheme="minorHAnsi"/>
          <w:b/>
          <w:sz w:val="16"/>
          <w:u w:val="single"/>
        </w:rPr>
        <w:t>$10.00</w:t>
      </w:r>
    </w:p>
    <w:p w:rsidR="00CA185E" w:rsidRPr="00CA185E" w:rsidRDefault="00CA185E" w:rsidP="00CA185E">
      <w:pPr>
        <w:pStyle w:val="BodyText3"/>
        <w:widowControl w:val="0"/>
        <w:numPr>
          <w:ilvl w:val="0"/>
          <w:numId w:val="2"/>
        </w:numPr>
        <w:rPr>
          <w:sz w:val="24"/>
          <w:szCs w:val="24"/>
        </w:rPr>
      </w:pPr>
      <w:r w:rsidRPr="00CA185E">
        <w:rPr>
          <w:rFonts w:asciiTheme="minorHAnsi" w:hAnsiTheme="minorHAnsi"/>
          <w:b/>
          <w:i/>
          <w:sz w:val="16"/>
        </w:rPr>
        <w:t xml:space="preserve">Blood Lipid Profile </w:t>
      </w:r>
      <w:r w:rsidRPr="00CA185E">
        <w:rPr>
          <w:rFonts w:asciiTheme="minorHAnsi" w:hAnsiTheme="minorHAnsi"/>
          <w:sz w:val="16"/>
        </w:rPr>
        <w:t>– Total cholesterol, Triglycerides, LDL, HDL, Blood Glucose</w:t>
      </w:r>
      <w:r>
        <w:rPr>
          <w:rFonts w:asciiTheme="minorHAnsi" w:hAnsiTheme="minorHAnsi"/>
          <w:sz w:val="16"/>
        </w:rPr>
        <w:t xml:space="preserve">   </w:t>
      </w:r>
      <w:r w:rsidRPr="00CA185E">
        <w:rPr>
          <w:rFonts w:asciiTheme="minorHAnsi" w:hAnsiTheme="minorHAnsi"/>
          <w:b/>
          <w:sz w:val="16"/>
        </w:rPr>
        <w:t>cost:</w:t>
      </w:r>
      <w:r>
        <w:rPr>
          <w:rFonts w:asciiTheme="minorHAnsi" w:hAnsiTheme="minorHAnsi"/>
          <w:sz w:val="16"/>
        </w:rPr>
        <w:t xml:space="preserve"> </w:t>
      </w:r>
      <w:r w:rsidRPr="00CA185E">
        <w:rPr>
          <w:rFonts w:asciiTheme="minorHAnsi" w:hAnsiTheme="minorHAnsi"/>
          <w:b/>
          <w:sz w:val="16"/>
          <w:u w:val="single"/>
        </w:rPr>
        <w:t>$10.00</w:t>
      </w:r>
    </w:p>
    <w:p w:rsidR="00CA185E" w:rsidRPr="009B424A" w:rsidRDefault="00CA185E" w:rsidP="00CA185E">
      <w:pPr>
        <w:pStyle w:val="BodyText3"/>
        <w:widowControl w:val="0"/>
        <w:numPr>
          <w:ilvl w:val="0"/>
          <w:numId w:val="4"/>
        </w:numPr>
        <w:rPr>
          <w:rFonts w:asciiTheme="minorHAnsi" w:hAnsiTheme="minorHAnsi"/>
          <w:szCs w:val="18"/>
        </w:rPr>
      </w:pPr>
      <w:r w:rsidRPr="009B424A">
        <w:rPr>
          <w:rFonts w:asciiTheme="minorHAnsi" w:hAnsiTheme="minorHAnsi"/>
          <w:szCs w:val="18"/>
        </w:rPr>
        <w:t>Filling out a PRA/HRA (Personal Risk Appraisal/Health Risk</w:t>
      </w:r>
      <w:r>
        <w:rPr>
          <w:rFonts w:asciiTheme="minorHAnsi" w:hAnsiTheme="minorHAnsi"/>
          <w:szCs w:val="18"/>
        </w:rPr>
        <w:t xml:space="preserve"> Appraisal) through MyBlueprint</w:t>
      </w:r>
    </w:p>
    <w:p w:rsidR="00CA185E" w:rsidRPr="009B424A" w:rsidRDefault="00CA185E" w:rsidP="00CA185E">
      <w:pPr>
        <w:pStyle w:val="BodyText3"/>
        <w:widowControl w:val="0"/>
        <w:numPr>
          <w:ilvl w:val="0"/>
          <w:numId w:val="4"/>
        </w:numPr>
        <w:rPr>
          <w:rFonts w:asciiTheme="minorHAnsi" w:hAnsiTheme="minorHAnsi"/>
          <w:szCs w:val="18"/>
        </w:rPr>
      </w:pPr>
      <w:r w:rsidRPr="009B424A">
        <w:rPr>
          <w:rFonts w:asciiTheme="minorHAnsi" w:hAnsiTheme="minorHAnsi"/>
          <w:szCs w:val="18"/>
        </w:rPr>
        <w:t>Participating in at least 1 wellness incentive program per year.</w:t>
      </w:r>
    </w:p>
    <w:p w:rsidR="00CA185E" w:rsidRDefault="00CA185E" w:rsidP="00CA185E">
      <w:pPr>
        <w:pStyle w:val="ListParagraph"/>
        <w:rPr>
          <w:sz w:val="20"/>
          <w:szCs w:val="20"/>
        </w:rPr>
      </w:pPr>
    </w:p>
    <w:p w:rsidR="00CA185E" w:rsidRDefault="00CA185E" w:rsidP="00CA185E">
      <w:pPr>
        <w:pStyle w:val="ListParagraph"/>
        <w:jc w:val="center"/>
        <w:rPr>
          <w:b/>
          <w:sz w:val="28"/>
          <w:szCs w:val="28"/>
          <w:u w:val="single"/>
        </w:rPr>
      </w:pPr>
      <w:r w:rsidRPr="00CA185E">
        <w:rPr>
          <w:b/>
          <w:sz w:val="28"/>
          <w:szCs w:val="28"/>
          <w:u w:val="single"/>
        </w:rPr>
        <w:t>ASU Fit Club</w:t>
      </w:r>
    </w:p>
    <w:p w:rsidR="00CA185E" w:rsidRPr="009B424A" w:rsidRDefault="00CA185E" w:rsidP="00CA185E">
      <w:pPr>
        <w:pStyle w:val="BodyText3"/>
        <w:widowControl w:val="0"/>
        <w:numPr>
          <w:ilvl w:val="0"/>
          <w:numId w:val="3"/>
        </w:numPr>
        <w:rPr>
          <w:rFonts w:asciiTheme="minorHAnsi" w:hAnsiTheme="minorHAnsi"/>
          <w:szCs w:val="18"/>
        </w:rPr>
      </w:pPr>
      <w:r w:rsidRPr="009B424A">
        <w:rPr>
          <w:rFonts w:asciiTheme="minorHAnsi" w:hAnsiTheme="minorHAnsi"/>
          <w:szCs w:val="18"/>
        </w:rPr>
        <w:t>Register with the Department of Wellness and Health Promotion and have fitness and wellness screenings done at least twice per year.</w:t>
      </w:r>
    </w:p>
    <w:p w:rsidR="00CA185E" w:rsidRPr="009B424A" w:rsidRDefault="00CA185E" w:rsidP="00CA185E">
      <w:pPr>
        <w:pStyle w:val="BodyText3"/>
        <w:widowControl w:val="0"/>
        <w:numPr>
          <w:ilvl w:val="0"/>
          <w:numId w:val="2"/>
        </w:numPr>
        <w:rPr>
          <w:rFonts w:asciiTheme="minorHAnsi" w:hAnsiTheme="minorHAnsi"/>
          <w:sz w:val="16"/>
        </w:rPr>
      </w:pPr>
      <w:r w:rsidRPr="009B424A">
        <w:rPr>
          <w:rFonts w:asciiTheme="minorHAnsi" w:hAnsiTheme="minorHAnsi"/>
          <w:b/>
          <w:i/>
          <w:sz w:val="16"/>
        </w:rPr>
        <w:t>Fitness Assessments</w:t>
      </w:r>
      <w:r w:rsidRPr="009B424A">
        <w:rPr>
          <w:rFonts w:asciiTheme="minorHAnsi" w:hAnsiTheme="minorHAnsi"/>
          <w:sz w:val="16"/>
        </w:rPr>
        <w:t xml:space="preserve"> – Body Composition, Flexibility, Muscle Strength/Endurance, Height/Weight, BMI (If needed), Waist to Hip Ratio (If needed) </w:t>
      </w:r>
    </w:p>
    <w:p w:rsidR="00CA185E" w:rsidRPr="00CA185E" w:rsidRDefault="00CA185E" w:rsidP="00CA185E">
      <w:pPr>
        <w:pStyle w:val="BodyText3"/>
        <w:widowControl w:val="0"/>
        <w:numPr>
          <w:ilvl w:val="0"/>
          <w:numId w:val="2"/>
        </w:numPr>
        <w:rPr>
          <w:rFonts w:asciiTheme="minorHAnsi" w:hAnsiTheme="minorHAnsi"/>
          <w:szCs w:val="18"/>
        </w:rPr>
      </w:pPr>
      <w:r>
        <w:rPr>
          <w:rFonts w:asciiTheme="minorHAnsi" w:hAnsiTheme="minorHAnsi"/>
          <w:b/>
          <w:i/>
          <w:sz w:val="16"/>
        </w:rPr>
        <w:t xml:space="preserve"> </w:t>
      </w:r>
      <w:r w:rsidRPr="00CA185E">
        <w:rPr>
          <w:rFonts w:asciiTheme="minorHAnsi" w:hAnsiTheme="minorHAnsi"/>
          <w:b/>
          <w:i/>
          <w:sz w:val="16"/>
        </w:rPr>
        <w:t xml:space="preserve">Blood Lipid Profile </w:t>
      </w:r>
      <w:r w:rsidRPr="00CA185E">
        <w:rPr>
          <w:rFonts w:asciiTheme="minorHAnsi" w:hAnsiTheme="minorHAnsi"/>
          <w:sz w:val="16"/>
        </w:rPr>
        <w:t>– Total cholesterol, Triglycerides, LDL, HDL, Blood Glucose</w:t>
      </w:r>
    </w:p>
    <w:p w:rsidR="00CA185E" w:rsidRPr="009B424A" w:rsidRDefault="00CA185E" w:rsidP="00CA185E">
      <w:pPr>
        <w:pStyle w:val="BodyText3"/>
        <w:widowControl w:val="0"/>
        <w:numPr>
          <w:ilvl w:val="0"/>
          <w:numId w:val="3"/>
        </w:numPr>
        <w:rPr>
          <w:rFonts w:asciiTheme="minorHAnsi" w:hAnsiTheme="minorHAnsi"/>
          <w:szCs w:val="18"/>
        </w:rPr>
      </w:pPr>
      <w:r>
        <w:rPr>
          <w:rFonts w:asciiTheme="minorHAnsi" w:hAnsiTheme="minorHAnsi"/>
          <w:szCs w:val="18"/>
        </w:rPr>
        <w:t xml:space="preserve"> </w:t>
      </w:r>
      <w:r w:rsidRPr="009B424A">
        <w:rPr>
          <w:rFonts w:asciiTheme="minorHAnsi" w:hAnsiTheme="minorHAnsi"/>
          <w:szCs w:val="18"/>
        </w:rPr>
        <w:t>Filling out a PRA/HRA (Personal Risk Appraisal/Health Risk Appraisal) through MyBlueprint.</w:t>
      </w:r>
    </w:p>
    <w:p w:rsidR="00CA185E" w:rsidRPr="009B424A" w:rsidRDefault="00CA185E" w:rsidP="00CA185E">
      <w:pPr>
        <w:pStyle w:val="BodyText3"/>
        <w:widowControl w:val="0"/>
        <w:ind w:left="360"/>
        <w:rPr>
          <w:rFonts w:asciiTheme="minorHAnsi" w:hAnsiTheme="minorHAnsi"/>
          <w:szCs w:val="18"/>
        </w:rPr>
      </w:pPr>
      <w:r>
        <w:rPr>
          <w:rFonts w:asciiTheme="minorHAnsi" w:hAnsiTheme="minorHAnsi"/>
          <w:szCs w:val="18"/>
        </w:rPr>
        <w:t xml:space="preserve">         3.      </w:t>
      </w:r>
      <w:r w:rsidRPr="009B424A">
        <w:rPr>
          <w:rFonts w:asciiTheme="minorHAnsi" w:hAnsiTheme="minorHAnsi"/>
          <w:szCs w:val="18"/>
        </w:rPr>
        <w:t>Participating in at least 1 wellness incentive program per year.</w:t>
      </w:r>
    </w:p>
    <w:p w:rsidR="00CA185E" w:rsidRPr="009B424A" w:rsidRDefault="00CA185E" w:rsidP="00CA185E">
      <w:pPr>
        <w:pStyle w:val="BodyText3"/>
        <w:widowControl w:val="0"/>
        <w:ind w:firstLine="360"/>
        <w:rPr>
          <w:rFonts w:asciiTheme="minorHAnsi" w:hAnsiTheme="minorHAnsi"/>
          <w:szCs w:val="18"/>
        </w:rPr>
      </w:pPr>
      <w:r>
        <w:rPr>
          <w:rFonts w:asciiTheme="minorHAnsi" w:hAnsiTheme="minorHAnsi"/>
          <w:szCs w:val="18"/>
        </w:rPr>
        <w:t xml:space="preserve">         </w:t>
      </w:r>
      <w:r w:rsidRPr="009B424A">
        <w:rPr>
          <w:rFonts w:asciiTheme="minorHAnsi" w:hAnsiTheme="minorHAnsi"/>
          <w:szCs w:val="18"/>
        </w:rPr>
        <w:t xml:space="preserve">4.     </w:t>
      </w:r>
      <w:r>
        <w:rPr>
          <w:rFonts w:asciiTheme="minorHAnsi" w:hAnsiTheme="minorHAnsi"/>
          <w:szCs w:val="18"/>
        </w:rPr>
        <w:t xml:space="preserve">  </w:t>
      </w:r>
      <w:r w:rsidRPr="009B424A">
        <w:rPr>
          <w:rFonts w:asciiTheme="minorHAnsi" w:hAnsiTheme="minorHAnsi"/>
          <w:szCs w:val="18"/>
        </w:rPr>
        <w:t>Attend at least 1 Health Fair (i.e. ASU Fair or Benefits Fair)</w:t>
      </w:r>
    </w:p>
    <w:p w:rsidR="00CA185E" w:rsidRPr="009B424A" w:rsidRDefault="00CA185E" w:rsidP="00CA185E">
      <w:pPr>
        <w:pStyle w:val="BodyText3"/>
        <w:widowControl w:val="0"/>
        <w:ind w:left="360"/>
        <w:rPr>
          <w:rFonts w:asciiTheme="minorHAnsi" w:hAnsiTheme="minorHAnsi"/>
          <w:szCs w:val="18"/>
        </w:rPr>
      </w:pPr>
      <w:r>
        <w:rPr>
          <w:rFonts w:asciiTheme="minorHAnsi" w:hAnsiTheme="minorHAnsi"/>
          <w:szCs w:val="18"/>
        </w:rPr>
        <w:t xml:space="preserve">         </w:t>
      </w:r>
      <w:r w:rsidRPr="009B424A">
        <w:rPr>
          <w:rFonts w:asciiTheme="minorHAnsi" w:hAnsiTheme="minorHAnsi"/>
          <w:szCs w:val="18"/>
        </w:rPr>
        <w:t xml:space="preserve">5.   </w:t>
      </w:r>
      <w:r>
        <w:rPr>
          <w:rFonts w:asciiTheme="minorHAnsi" w:hAnsiTheme="minorHAnsi"/>
          <w:szCs w:val="18"/>
        </w:rPr>
        <w:t xml:space="preserve">  </w:t>
      </w:r>
      <w:r w:rsidRPr="009B424A">
        <w:rPr>
          <w:rFonts w:asciiTheme="minorHAnsi" w:hAnsiTheme="minorHAnsi"/>
          <w:szCs w:val="18"/>
        </w:rPr>
        <w:t xml:space="preserve">  Attend at least 4 out of 12 Health and Wellness seminars </w:t>
      </w:r>
    </w:p>
    <w:p w:rsidR="00CA185E" w:rsidRPr="009B424A" w:rsidRDefault="00CA185E" w:rsidP="00CA185E">
      <w:pPr>
        <w:pStyle w:val="BodyText3"/>
        <w:widowControl w:val="0"/>
        <w:ind w:firstLine="360"/>
        <w:rPr>
          <w:rFonts w:asciiTheme="minorHAnsi" w:hAnsiTheme="minorHAnsi"/>
          <w:szCs w:val="18"/>
        </w:rPr>
      </w:pPr>
      <w:r>
        <w:rPr>
          <w:rFonts w:asciiTheme="minorHAnsi" w:hAnsiTheme="minorHAnsi"/>
          <w:szCs w:val="18"/>
        </w:rPr>
        <w:t xml:space="preserve">         </w:t>
      </w:r>
      <w:r w:rsidRPr="009B424A">
        <w:rPr>
          <w:rFonts w:asciiTheme="minorHAnsi" w:hAnsiTheme="minorHAnsi"/>
          <w:szCs w:val="18"/>
        </w:rPr>
        <w:t xml:space="preserve">6.    </w:t>
      </w:r>
      <w:r>
        <w:rPr>
          <w:rFonts w:asciiTheme="minorHAnsi" w:hAnsiTheme="minorHAnsi"/>
          <w:szCs w:val="18"/>
        </w:rPr>
        <w:t xml:space="preserve"> </w:t>
      </w:r>
      <w:r w:rsidRPr="009B424A">
        <w:rPr>
          <w:rFonts w:asciiTheme="minorHAnsi" w:hAnsiTheme="minorHAnsi"/>
          <w:szCs w:val="18"/>
        </w:rPr>
        <w:t xml:space="preserve"> Annual age related physical and/or screening – If during the screenings a disease is detected then the individual         </w:t>
      </w:r>
      <w:r w:rsidRPr="009B424A">
        <w:rPr>
          <w:rFonts w:asciiTheme="minorHAnsi" w:hAnsiTheme="minorHAnsi"/>
          <w:szCs w:val="18"/>
        </w:rPr>
        <w:tab/>
      </w:r>
      <w:r>
        <w:rPr>
          <w:rFonts w:asciiTheme="minorHAnsi" w:hAnsiTheme="minorHAnsi"/>
          <w:szCs w:val="18"/>
        </w:rPr>
        <w:t xml:space="preserve">          </w:t>
      </w:r>
      <w:r w:rsidRPr="009B424A">
        <w:rPr>
          <w:rFonts w:asciiTheme="minorHAnsi" w:hAnsiTheme="minorHAnsi"/>
          <w:szCs w:val="18"/>
        </w:rPr>
        <w:t xml:space="preserve">will have to enroll in our Disease Management Program. </w:t>
      </w:r>
    </w:p>
    <w:p w:rsidR="00CA185E" w:rsidRPr="009B424A" w:rsidRDefault="00CA185E" w:rsidP="00CA185E">
      <w:pPr>
        <w:widowControl w:val="0"/>
        <w:rPr>
          <w:sz w:val="16"/>
          <w:szCs w:val="16"/>
        </w:rPr>
      </w:pPr>
      <w:r w:rsidRPr="009B424A">
        <w:rPr>
          <w:sz w:val="18"/>
          <w:szCs w:val="18"/>
        </w:rPr>
        <w:tab/>
      </w:r>
      <w:r w:rsidRPr="009B424A">
        <w:rPr>
          <w:sz w:val="18"/>
          <w:szCs w:val="18"/>
        </w:rPr>
        <w:tab/>
      </w:r>
      <w:r w:rsidRPr="009B424A">
        <w:rPr>
          <w:sz w:val="16"/>
          <w:szCs w:val="16"/>
        </w:rPr>
        <w:t>-  Yearly Routine Physicals – Under 40 years of age</w:t>
      </w:r>
    </w:p>
    <w:p w:rsidR="00CA185E" w:rsidRPr="009B424A" w:rsidRDefault="00CA185E" w:rsidP="00CA185E">
      <w:pPr>
        <w:widowControl w:val="0"/>
        <w:ind w:left="1440"/>
        <w:rPr>
          <w:sz w:val="16"/>
          <w:szCs w:val="16"/>
        </w:rPr>
      </w:pPr>
      <w:r w:rsidRPr="009B424A">
        <w:rPr>
          <w:sz w:val="16"/>
          <w:szCs w:val="16"/>
        </w:rPr>
        <w:t xml:space="preserve">-  Prostate Specific Antigen (PSA) Test - Limited to one self-referral per Calendar Year. Available for males age 40 and over.      </w:t>
      </w:r>
    </w:p>
    <w:p w:rsidR="00CA185E" w:rsidRPr="009B424A" w:rsidRDefault="00CA185E" w:rsidP="00CA185E">
      <w:pPr>
        <w:widowControl w:val="0"/>
        <w:ind w:left="1440"/>
        <w:rPr>
          <w:sz w:val="16"/>
          <w:szCs w:val="16"/>
        </w:rPr>
      </w:pPr>
      <w:r w:rsidRPr="009B424A">
        <w:rPr>
          <w:sz w:val="16"/>
          <w:szCs w:val="16"/>
        </w:rPr>
        <w:t xml:space="preserve">-  Routine Gynecological Examinations - Includes office visit, Pap smear, urinalysis, hematocrit or hemoglobin and hemoccult stool culture.      </w:t>
      </w:r>
    </w:p>
    <w:p w:rsidR="00CA185E" w:rsidRPr="009B424A" w:rsidRDefault="00CA185E" w:rsidP="00CA185E">
      <w:pPr>
        <w:widowControl w:val="0"/>
        <w:ind w:left="1440"/>
        <w:rPr>
          <w:sz w:val="16"/>
          <w:szCs w:val="16"/>
        </w:rPr>
      </w:pPr>
      <w:r w:rsidRPr="009B424A">
        <w:rPr>
          <w:sz w:val="16"/>
          <w:szCs w:val="16"/>
        </w:rPr>
        <w:t xml:space="preserve">-  Mammography - Limited to one self-referral per Calendar Year.  Limited to the following frequency schedule: Age 35 </w:t>
      </w:r>
      <w:r>
        <w:rPr>
          <w:sz w:val="16"/>
          <w:szCs w:val="16"/>
        </w:rPr>
        <w:t xml:space="preserve">  </w:t>
      </w:r>
      <w:r w:rsidRPr="009B424A">
        <w:rPr>
          <w:sz w:val="16"/>
          <w:szCs w:val="16"/>
        </w:rPr>
        <w:t xml:space="preserve">through 39, one exam; Age 40 and older, one exam every calendar year.      </w:t>
      </w:r>
    </w:p>
    <w:p w:rsidR="00CA185E" w:rsidRDefault="00CA185E" w:rsidP="00CA185E">
      <w:pPr>
        <w:widowControl w:val="0"/>
        <w:rPr>
          <w:sz w:val="18"/>
          <w:szCs w:val="18"/>
        </w:rPr>
      </w:pPr>
      <w:r w:rsidRPr="009B424A">
        <w:rPr>
          <w:sz w:val="18"/>
          <w:szCs w:val="18"/>
        </w:rPr>
        <w:t xml:space="preserve">         </w:t>
      </w:r>
      <w:r>
        <w:rPr>
          <w:sz w:val="18"/>
          <w:szCs w:val="18"/>
        </w:rPr>
        <w:t xml:space="preserve">    </w:t>
      </w:r>
      <w:r w:rsidRPr="009B424A">
        <w:rPr>
          <w:sz w:val="18"/>
          <w:szCs w:val="18"/>
        </w:rPr>
        <w:t xml:space="preserve">   7.        A non-smoker or a smoker enrolled in a smoking cessation program</w:t>
      </w:r>
    </w:p>
    <w:p w:rsidR="00CA185E" w:rsidRPr="00CA185E" w:rsidRDefault="00CA185E" w:rsidP="00CA185E">
      <w:pPr>
        <w:pStyle w:val="ListParagraph"/>
        <w:widowControl w:val="0"/>
        <w:numPr>
          <w:ilvl w:val="0"/>
          <w:numId w:val="2"/>
        </w:numPr>
        <w:rPr>
          <w:sz w:val="18"/>
          <w:szCs w:val="18"/>
        </w:rPr>
      </w:pPr>
      <w:r w:rsidRPr="00CA185E">
        <w:rPr>
          <w:sz w:val="16"/>
          <w:szCs w:val="16"/>
        </w:rPr>
        <w:t>Smoking Cessation (outpatient only) - Over-the-counter drugs and prescription drugs are covered</w:t>
      </w:r>
      <w:r w:rsidRPr="00CA185E">
        <w:rPr>
          <w:color w:val="FFFFFF"/>
          <w:sz w:val="16"/>
          <w:szCs w:val="16"/>
        </w:rPr>
        <w:t>under</w:t>
      </w:r>
    </w:p>
    <w:p w:rsidR="00CA185E" w:rsidRDefault="00CA185E" w:rsidP="00CA185E">
      <w:pPr>
        <w:pStyle w:val="ListParagraph"/>
        <w:rPr>
          <w:sz w:val="20"/>
          <w:szCs w:val="20"/>
        </w:rPr>
      </w:pPr>
    </w:p>
    <w:p w:rsidR="00CA185E" w:rsidRDefault="00CA185E" w:rsidP="00CA185E">
      <w:pPr>
        <w:pStyle w:val="ListParagraph"/>
      </w:pPr>
      <w:r w:rsidRPr="00BA689E">
        <w:t>The purpose of this criterion is to allow ASU full benefited employees to participate in the wellness programs afford by the Department of Wellness and Health Promotion.  The employees involved in this program will be eligible for</w:t>
      </w:r>
      <w:r>
        <w:t xml:space="preserve"> entrance in the Red Wolf Center and </w:t>
      </w:r>
      <w:r w:rsidRPr="00BA689E">
        <w:t>a</w:t>
      </w:r>
      <w:r>
        <w:t xml:space="preserve"> $100 </w:t>
      </w:r>
      <w:r w:rsidRPr="00BA689E">
        <w:t>wellness incentive benefi</w:t>
      </w:r>
      <w:r>
        <w:t>t</w:t>
      </w:r>
      <w:r w:rsidRPr="00BA689E">
        <w:t xml:space="preserve">.  All employees who wish to participate must complete all of the following criteria to be considered a Wellness Participant.  Those employees who do not enroll and complete or partially complete will not receive any </w:t>
      </w:r>
      <w:r>
        <w:t>benefits through this program.</w:t>
      </w:r>
    </w:p>
    <w:p w:rsidR="00CA185E" w:rsidRDefault="00CA185E" w:rsidP="00CA185E">
      <w:pPr>
        <w:pStyle w:val="ListParagraph"/>
      </w:pPr>
    </w:p>
    <w:p w:rsidR="00CA185E" w:rsidRPr="00CA185E" w:rsidRDefault="00CA185E" w:rsidP="00CA185E">
      <w:pPr>
        <w:pStyle w:val="ListParagraph"/>
        <w:rPr>
          <w:b/>
          <w:i/>
          <w:sz w:val="28"/>
          <w:szCs w:val="28"/>
          <w:u w:val="single"/>
        </w:rPr>
      </w:pPr>
      <w:r w:rsidRPr="00CA185E">
        <w:rPr>
          <w:b/>
          <w:i/>
          <w:sz w:val="28"/>
          <w:szCs w:val="28"/>
          <w:u w:val="single"/>
        </w:rPr>
        <w:t>Tier 1 – Red Wolf Center</w:t>
      </w:r>
    </w:p>
    <w:p w:rsidR="00CA185E" w:rsidRDefault="00CA185E" w:rsidP="00CA185E">
      <w:pPr>
        <w:pStyle w:val="ListParagraph"/>
        <w:rPr>
          <w:b/>
          <w:i/>
          <w:u w:val="single"/>
        </w:rPr>
      </w:pPr>
    </w:p>
    <w:p w:rsidR="00CA185E" w:rsidRPr="00CA185E" w:rsidRDefault="00CA185E" w:rsidP="00CA185E">
      <w:pPr>
        <w:pStyle w:val="ListParagraph"/>
        <w:rPr>
          <w:sz w:val="24"/>
          <w:szCs w:val="24"/>
        </w:rPr>
      </w:pPr>
      <w:r w:rsidRPr="00CA185E">
        <w:rPr>
          <w:sz w:val="24"/>
          <w:szCs w:val="24"/>
        </w:rPr>
        <w:t xml:space="preserve">Employees who wish to participate in the Red Wolf Center must complete all criteria from tier 1. </w:t>
      </w:r>
    </w:p>
    <w:p w:rsidR="00CA185E" w:rsidRPr="00CA185E" w:rsidRDefault="00CA185E" w:rsidP="00CA185E">
      <w:pPr>
        <w:pStyle w:val="ListParagraph"/>
        <w:rPr>
          <w:b/>
          <w:i/>
          <w:sz w:val="24"/>
          <w:szCs w:val="24"/>
          <w:u w:val="single"/>
        </w:rPr>
      </w:pPr>
    </w:p>
    <w:p w:rsidR="00CA185E" w:rsidRDefault="00CA185E" w:rsidP="00CA185E">
      <w:pPr>
        <w:pStyle w:val="ListParagraph"/>
        <w:rPr>
          <w:b/>
          <w:i/>
          <w:sz w:val="28"/>
          <w:szCs w:val="28"/>
          <w:u w:val="single"/>
        </w:rPr>
      </w:pPr>
      <w:r w:rsidRPr="00CA185E">
        <w:rPr>
          <w:b/>
          <w:i/>
          <w:sz w:val="28"/>
          <w:szCs w:val="28"/>
          <w:u w:val="single"/>
        </w:rPr>
        <w:t>Tier 2 – ASU Fit Club</w:t>
      </w:r>
    </w:p>
    <w:p w:rsidR="00CA185E" w:rsidRDefault="00CA185E" w:rsidP="00CA185E">
      <w:pPr>
        <w:pStyle w:val="ListParagraph"/>
        <w:rPr>
          <w:b/>
          <w:i/>
          <w:sz w:val="28"/>
          <w:szCs w:val="28"/>
          <w:u w:val="single"/>
        </w:rPr>
      </w:pPr>
    </w:p>
    <w:p w:rsidR="00CA185E" w:rsidRPr="00CA185E" w:rsidRDefault="00CA185E" w:rsidP="00CA185E">
      <w:pPr>
        <w:pStyle w:val="ListParagraph"/>
        <w:rPr>
          <w:sz w:val="24"/>
          <w:szCs w:val="24"/>
        </w:rPr>
      </w:pPr>
      <w:r>
        <w:rPr>
          <w:sz w:val="24"/>
          <w:szCs w:val="24"/>
        </w:rPr>
        <w:t>Employees who wish to receive the $100.00 wellness benefit</w:t>
      </w:r>
      <w:r w:rsidR="000302A8">
        <w:rPr>
          <w:sz w:val="24"/>
          <w:szCs w:val="24"/>
        </w:rPr>
        <w:t xml:space="preserve"> and membership to the Red Wolf Center</w:t>
      </w:r>
      <w:r>
        <w:rPr>
          <w:sz w:val="24"/>
          <w:szCs w:val="24"/>
        </w:rPr>
        <w:t xml:space="preserve"> must complete all criteria from tier 2. </w:t>
      </w:r>
    </w:p>
    <w:sectPr w:rsidR="00CA185E" w:rsidRPr="00CA185E" w:rsidSect="00CA185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Franklin Gothic Book">
    <w:panose1 w:val="020B05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83573A"/>
    <w:multiLevelType w:val="hybridMultilevel"/>
    <w:tmpl w:val="9AFC3A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5B42DB"/>
    <w:multiLevelType w:val="hybridMultilevel"/>
    <w:tmpl w:val="D9D419A4"/>
    <w:lvl w:ilvl="0" w:tplc="93A6CE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CC75F8D"/>
    <w:multiLevelType w:val="hybridMultilevel"/>
    <w:tmpl w:val="4EE060D6"/>
    <w:lvl w:ilvl="0" w:tplc="E0EE8C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C8F4ECD"/>
    <w:multiLevelType w:val="hybridMultilevel"/>
    <w:tmpl w:val="CBEA5350"/>
    <w:lvl w:ilvl="0" w:tplc="50AA01AE">
      <w:start w:val="5"/>
      <w:numFmt w:val="bullet"/>
      <w:lvlText w:val="-"/>
      <w:lvlJc w:val="left"/>
      <w:pPr>
        <w:ind w:left="1800" w:hanging="360"/>
      </w:pPr>
      <w:rPr>
        <w:rFonts w:ascii="Franklin Gothic Book" w:eastAsia="Times New Roman" w:hAnsi="Franklin Gothic Book"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A185E"/>
    <w:rsid w:val="000036F2"/>
    <w:rsid w:val="000302A8"/>
    <w:rsid w:val="000C72F3"/>
    <w:rsid w:val="001D4278"/>
    <w:rsid w:val="00CA18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27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link w:val="BodyText3Char"/>
    <w:uiPriority w:val="99"/>
    <w:unhideWhenUsed/>
    <w:rsid w:val="00CA185E"/>
    <w:pPr>
      <w:spacing w:after="180" w:line="271" w:lineRule="auto"/>
    </w:pPr>
    <w:rPr>
      <w:rFonts w:ascii="Franklin Gothic Book" w:eastAsia="Times New Roman" w:hAnsi="Franklin Gothic Book" w:cs="Times New Roman"/>
      <w:color w:val="000000"/>
      <w:kern w:val="28"/>
      <w:sz w:val="18"/>
      <w:szCs w:val="16"/>
    </w:rPr>
  </w:style>
  <w:style w:type="character" w:customStyle="1" w:styleId="BodyText3Char">
    <w:name w:val="Body Text 3 Char"/>
    <w:basedOn w:val="DefaultParagraphFont"/>
    <w:link w:val="BodyText3"/>
    <w:uiPriority w:val="99"/>
    <w:rsid w:val="00CA185E"/>
    <w:rPr>
      <w:rFonts w:ascii="Franklin Gothic Book" w:eastAsia="Times New Roman" w:hAnsi="Franklin Gothic Book" w:cs="Times New Roman"/>
      <w:color w:val="000000"/>
      <w:kern w:val="28"/>
      <w:sz w:val="18"/>
      <w:szCs w:val="16"/>
    </w:rPr>
  </w:style>
  <w:style w:type="paragraph" w:styleId="ListParagraph">
    <w:name w:val="List Paragraph"/>
    <w:basedOn w:val="Normal"/>
    <w:uiPriority w:val="34"/>
    <w:qFormat/>
    <w:rsid w:val="00CA185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484</Words>
  <Characters>2764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Arkansas State University</Company>
  <LinksUpToDate>false</LinksUpToDate>
  <CharactersWithSpaces>3242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rwhitehead</dc:creator>
  <cp:keywords/>
  <dc:description/>
  <cp:lastModifiedBy>rwhitehead</cp:lastModifiedBy>
  <cp:revision>2</cp:revision>
  <dcterms:created xsi:type="dcterms:W3CDTF">2010-01-15T15:32:00Z</dcterms:created>
  <dcterms:modified xsi:type="dcterms:W3CDTF">2010-01-19T19:08:00Z</dcterms:modified>
</cp:coreProperties>
</file>