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374F852A"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933884">
                <w:rPr>
                  <w:rFonts w:asciiTheme="majorHAnsi" w:hAnsiTheme="majorHAnsi" w:cstheme="majorHAnsi"/>
                  <w:color w:val="000000"/>
                </w:rPr>
                <w:t>2016G_NHP09</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5415261A" w:rsidR="00AF3758" w:rsidRPr="008426D1" w:rsidRDefault="00933884"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r w:rsidR="00435292" w:rsidRPr="00435292">
        <w:rPr>
          <w:rFonts w:asciiTheme="majorHAnsi" w:hAnsiTheme="majorHAnsi"/>
          <w:noProof/>
          <w:sz w:val="24"/>
          <w:szCs w:val="24"/>
        </w:rPr>
        <w:t xml:space="preserve"> </w:t>
      </w:r>
    </w:p>
    <w:permStart w:id="172195301" w:edGrp="everyone"/>
    <w:p w14:paraId="54C35A47" w14:textId="7337F0E2" w:rsidR="00AF3758" w:rsidRPr="008426D1" w:rsidRDefault="00933884"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933884"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5E732BE3"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9A7569E" w:rsidR="00001C04" w:rsidRPr="008426D1" w:rsidRDefault="00435292" w:rsidP="00575870">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60288" behindDoc="0" locked="0" layoutInCell="1" allowOverlap="1" wp14:anchorId="56FE51BA" wp14:editId="1D379E4E">
                  <wp:simplePos x="0" y="0"/>
                  <wp:positionH relativeFrom="column">
                    <wp:posOffset>-68580</wp:posOffset>
                  </wp:positionH>
                  <wp:positionV relativeFrom="paragraph">
                    <wp:posOffset>1153795</wp:posOffset>
                  </wp:positionV>
                  <wp:extent cx="1828800" cy="628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rotWithShape="1">
                          <a:blip r:embed="rId9">
                            <a:clrChange>
                              <a:clrFrom>
                                <a:srgbClr val="FAFBFF"/>
                              </a:clrFrom>
                              <a:clrTo>
                                <a:srgbClr val="FAFBFF">
                                  <a:alpha val="0"/>
                                </a:srgbClr>
                              </a:clrTo>
                            </a:clrChange>
                            <a:extLst>
                              <a:ext uri="{28A0092B-C50C-407E-A947-70E740481C1C}">
                                <a14:useLocalDpi xmlns:a14="http://schemas.microsoft.com/office/drawing/2010/main" val="0"/>
                              </a:ext>
                            </a:extLst>
                          </a:blip>
                          <a:srcRect l="7788" t="7407" r="63456" b="84954"/>
                          <a:stretch/>
                        </pic:blipFill>
                        <pic:spPr bwMode="auto">
                          <a:xfrm>
                            <a:off x="0" y="0"/>
                            <a:ext cx="182880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3388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F264164" w:rsidR="00001C04" w:rsidRPr="008426D1" w:rsidRDefault="0093388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3388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D7CB1B2" w:rsidR="00001C04" w:rsidRPr="008426D1" w:rsidRDefault="00933884" w:rsidP="00371C0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1062134241"/>
                        <w:showingPlcHdr/>
                      </w:sdtPr>
                      <w:sdtEndPr/>
                      <w:sdtContent>
                        <w:permStart w:id="1474261451" w:edGrp="everyone"/>
                        <w:r w:rsidR="00435292" w:rsidRPr="008426D1">
                          <w:rPr>
                            <w:rFonts w:asciiTheme="majorHAnsi" w:hAnsiTheme="majorHAnsi"/>
                            <w:color w:val="808080" w:themeColor="background1" w:themeShade="80"/>
                            <w:sz w:val="52"/>
                            <w:szCs w:val="52"/>
                            <w:shd w:val="clear" w:color="auto" w:fill="D9D9D9" w:themeFill="background1" w:themeFillShade="D9"/>
                          </w:rPr>
                          <w:t>___________________</w:t>
                        </w:r>
                        <w:permEnd w:id="1474261451"/>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371C05">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3388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B3AFD47" w:rsidR="00001C04" w:rsidRPr="008426D1" w:rsidRDefault="00484BD6"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3C76C3CA" wp14:editId="674CC3B2">
                  <wp:simplePos x="0" y="0"/>
                  <wp:positionH relativeFrom="column">
                    <wp:posOffset>112395</wp:posOffset>
                  </wp:positionH>
                  <wp:positionV relativeFrom="paragraph">
                    <wp:posOffset>-86360</wp:posOffset>
                  </wp:positionV>
                  <wp:extent cx="1885950" cy="50228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22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3388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4EBF5613"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93388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6615FEFC" w14:textId="77777777" w:rsidR="00EF7E92" w:rsidRPr="00EF7E92" w:rsidRDefault="00EF7E92" w:rsidP="00EF7E92">
          <w:pPr>
            <w:tabs>
              <w:tab w:val="left" w:pos="360"/>
              <w:tab w:val="left" w:pos="720"/>
            </w:tabs>
            <w:spacing w:after="0" w:line="240" w:lineRule="auto"/>
            <w:rPr>
              <w:rFonts w:asciiTheme="majorHAnsi" w:hAnsiTheme="majorHAnsi" w:cs="Arial"/>
              <w:sz w:val="20"/>
              <w:szCs w:val="20"/>
            </w:rPr>
          </w:pPr>
          <w:r w:rsidRPr="00EF7E92">
            <w:rPr>
              <w:rFonts w:asciiTheme="majorHAnsi" w:hAnsiTheme="majorHAnsi" w:cs="Arial"/>
              <w:sz w:val="20"/>
              <w:szCs w:val="20"/>
            </w:rPr>
            <w:t>Susan Hanrahan, PhD, Dean</w:t>
          </w:r>
        </w:p>
        <w:p w14:paraId="74E3FEE2" w14:textId="77777777" w:rsidR="00EF7E92" w:rsidRPr="00EF7E92" w:rsidRDefault="00EF7E92" w:rsidP="00EF7E92">
          <w:pPr>
            <w:tabs>
              <w:tab w:val="left" w:pos="360"/>
              <w:tab w:val="left" w:pos="720"/>
            </w:tabs>
            <w:spacing w:after="0" w:line="240" w:lineRule="auto"/>
            <w:rPr>
              <w:rFonts w:asciiTheme="majorHAnsi" w:hAnsiTheme="majorHAnsi" w:cs="Arial"/>
              <w:sz w:val="20"/>
              <w:szCs w:val="20"/>
            </w:rPr>
          </w:pPr>
          <w:r w:rsidRPr="00EF7E92">
            <w:rPr>
              <w:rFonts w:asciiTheme="majorHAnsi" w:hAnsiTheme="majorHAnsi" w:cs="Arial"/>
              <w:sz w:val="20"/>
              <w:szCs w:val="20"/>
            </w:rPr>
            <w:t>hanrahan@astate.edu</w:t>
          </w:r>
        </w:p>
        <w:p w14:paraId="76E25B1E" w14:textId="69B60F2C" w:rsidR="007D371A" w:rsidRPr="008426D1" w:rsidRDefault="00EF7E92" w:rsidP="00EF7E92">
          <w:pPr>
            <w:tabs>
              <w:tab w:val="left" w:pos="360"/>
              <w:tab w:val="left" w:pos="720"/>
            </w:tabs>
            <w:spacing w:after="0" w:line="240" w:lineRule="auto"/>
            <w:rPr>
              <w:rFonts w:asciiTheme="majorHAnsi" w:hAnsiTheme="majorHAnsi" w:cs="Arial"/>
              <w:sz w:val="20"/>
              <w:szCs w:val="20"/>
            </w:rPr>
          </w:pPr>
          <w:r w:rsidRPr="00EF7E92">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1BF56B94" w:rsidR="007D371A" w:rsidRPr="008426D1" w:rsidRDefault="00DA23D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8D7736">
            <w:rPr>
              <w:rFonts w:asciiTheme="majorHAnsi" w:hAnsiTheme="majorHAnsi" w:cs="Arial"/>
              <w:sz w:val="20"/>
              <w:szCs w:val="20"/>
            </w:rPr>
            <w:t xml:space="preserve">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20F20673" w:rsidR="00CB4B5A" w:rsidRPr="008426D1" w:rsidRDefault="00DA23D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AT 55</w:t>
          </w:r>
          <w:r w:rsidR="008D7736">
            <w:rPr>
              <w:rFonts w:asciiTheme="majorHAnsi" w:hAnsiTheme="majorHAnsi" w:cs="Arial"/>
              <w:sz w:val="20"/>
              <w:szCs w:val="20"/>
            </w:rPr>
            <w:t>03</w:t>
          </w:r>
        </w:p>
      </w:sdtContent>
    </w:sdt>
    <w:p w14:paraId="7FE651F5" w14:textId="6A94EEE2" w:rsidR="00EF2038" w:rsidRDefault="00EF2038" w:rsidP="00EF7E9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34D08CD" w:rsidR="00CB4B5A" w:rsidRPr="008426D1" w:rsidRDefault="00933884"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DA23D0">
            <w:rPr>
              <w:rFonts w:asciiTheme="majorHAnsi" w:hAnsiTheme="majorHAnsi" w:cs="Arial"/>
              <w:sz w:val="20"/>
              <w:szCs w:val="20"/>
            </w:rPr>
            <w:t>Clinical Education in AT 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6A643DF2" w14:textId="77777777" w:rsidR="00DA23D0" w:rsidRPr="00DA23D0" w:rsidRDefault="00DA23D0" w:rsidP="00DA23D0">
      <w:pPr>
        <w:widowControl w:val="0"/>
        <w:autoSpaceDE w:val="0"/>
        <w:autoSpaceDN w:val="0"/>
        <w:adjustRightInd w:val="0"/>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Builds on skills previously acquired and introduces new skills related to current coursework.  Students will be assigned to a clinical education rotation under the direct supervision of a clinical preceptor.  This is the first in the series of four clinical courses.</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5313315"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DA23D0">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93388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showingPlcHdr/>
          <w:comboBox>
            <w:listItem w:displayText="No" w:value="No"/>
            <w:listItem w:displayText="Yes" w:value="Yes"/>
          </w:comboBox>
        </w:sdtPr>
        <w:sdtEndPr/>
        <w:sdtContent>
          <w:r w:rsidRPr="008426D1">
            <w:rPr>
              <w:rStyle w:val="PlaceholderText"/>
            </w:rPr>
            <w:t>Choose an item.</w:t>
          </w:r>
        </w:sdtContent>
      </w:sdt>
    </w:p>
    <w:p w14:paraId="389EE19D" w14:textId="62FEF50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r w:rsidR="00D630B3">
        <w:rPr>
          <w:rFonts w:asciiTheme="majorHAnsi" w:hAnsiTheme="majorHAnsi" w:cs="Arial"/>
          <w:sz w:val="20"/>
          <w:szCs w:val="20"/>
        </w:rPr>
        <w:t>Masters in</w:t>
      </w:r>
      <w:r w:rsidRPr="008426D1">
        <w:rPr>
          <w:rFonts w:asciiTheme="majorHAnsi" w:hAnsiTheme="majorHAnsi" w:cs="Arial"/>
          <w:sz w:val="20"/>
          <w:szCs w:val="20"/>
        </w:rPr>
        <w:t xml:space="preserve"> </w:t>
      </w:r>
      <w:sdt>
        <w:sdtPr>
          <w:rPr>
            <w:rFonts w:asciiTheme="majorHAnsi" w:hAnsiTheme="majorHAnsi" w:cs="Arial"/>
            <w:sz w:val="20"/>
            <w:szCs w:val="20"/>
          </w:rPr>
          <w:id w:val="-1739092008"/>
        </w:sdtPr>
        <w:sdtEndPr/>
        <w:sdtContent>
          <w:r w:rsidR="00DA23D0">
            <w:rPr>
              <w:rFonts w:asciiTheme="majorHAnsi" w:hAnsiTheme="majorHAnsi" w:cs="Arial"/>
              <w:sz w:val="20"/>
              <w:szCs w:val="20"/>
            </w:rPr>
            <w:t>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339B8F44" w:rsidR="00AF68E8" w:rsidRPr="008426D1" w:rsidRDefault="00DA23D0"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4ADACDD" w:rsidR="00C23120" w:rsidRPr="008426D1" w:rsidRDefault="008D773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64A1DBC6" w:rsidR="00C23120" w:rsidRPr="008426D1" w:rsidRDefault="00DA23D0"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6968550F" w:rsidR="00C23120" w:rsidRPr="008426D1" w:rsidRDefault="00DA23D0"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328B7F4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DA23D0">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A0B5DEB"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r w:rsidR="00D630B3">
        <w:rPr>
          <w:rFonts w:asciiTheme="majorHAnsi" w:hAnsiTheme="majorHAnsi" w:cs="Arial"/>
          <w:sz w:val="20"/>
          <w:szCs w:val="20"/>
        </w:rPr>
        <w:t xml:space="preserve">Masters in </w:t>
      </w:r>
      <w:sdt>
        <w:sdtPr>
          <w:rPr>
            <w:rFonts w:asciiTheme="majorHAnsi" w:hAnsiTheme="majorHAnsi" w:cs="Arial"/>
            <w:sz w:val="20"/>
            <w:szCs w:val="20"/>
          </w:rPr>
          <w:id w:val="-1037193096"/>
        </w:sdtPr>
        <w:sdtEndPr/>
        <w:sdtContent>
          <w:r w:rsidR="00DA23D0">
            <w:rPr>
              <w:rFonts w:asciiTheme="majorHAnsi" w:hAnsiTheme="majorHAnsi" w:cs="Arial"/>
              <w:sz w:val="20"/>
              <w:szCs w:val="20"/>
            </w:rPr>
            <w:t>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86140D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DA23D0">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595F0A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DA23D0">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084949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BC17D6">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851C7D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DA23D0">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DC00423" w14:textId="77777777" w:rsidR="00A74E27" w:rsidRPr="008426D1" w:rsidRDefault="00A74E27">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4DE0B79" w14:textId="77777777" w:rsidR="00DA23D0" w:rsidRDefault="00DA23D0" w:rsidP="00A966C5">
          <w:pPr>
            <w:tabs>
              <w:tab w:val="left" w:pos="360"/>
              <w:tab w:val="left" w:pos="720"/>
            </w:tabs>
            <w:spacing w:after="0" w:line="240" w:lineRule="auto"/>
            <w:rPr>
              <w:rFonts w:asciiTheme="majorHAnsi" w:hAnsiTheme="maj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5727"/>
            <w:gridCol w:w="3797"/>
          </w:tblGrid>
          <w:tr w:rsidR="00DA23D0" w:rsidRPr="00DA23D0" w14:paraId="4AD577C7" w14:textId="77777777" w:rsidTr="00A74E27">
            <w:tc>
              <w:tcPr>
                <w:tcW w:w="1278" w:type="dxa"/>
                <w:shd w:val="clear" w:color="auto" w:fill="auto"/>
              </w:tcPr>
              <w:p w14:paraId="756ADF85" w14:textId="77777777" w:rsidR="00DA23D0" w:rsidRPr="00DA23D0" w:rsidRDefault="00DA23D0" w:rsidP="00DA23D0">
                <w:pPr>
                  <w:spacing w:after="0" w:line="240" w:lineRule="auto"/>
                  <w:jc w:val="center"/>
                  <w:rPr>
                    <w:rFonts w:ascii="Times New Roman" w:eastAsia="Times New Roman" w:hAnsi="Times New Roman" w:cs="Times New Roman"/>
                    <w:b/>
                    <w:sz w:val="24"/>
                    <w:szCs w:val="24"/>
                  </w:rPr>
                </w:pPr>
                <w:r w:rsidRPr="00DA23D0">
                  <w:rPr>
                    <w:rFonts w:ascii="Times New Roman" w:eastAsia="Times New Roman" w:hAnsi="Times New Roman" w:cs="Times New Roman"/>
                    <w:b/>
                    <w:sz w:val="24"/>
                    <w:szCs w:val="24"/>
                  </w:rPr>
                  <w:t>DATE</w:t>
                </w:r>
              </w:p>
            </w:tc>
            <w:tc>
              <w:tcPr>
                <w:tcW w:w="5850" w:type="dxa"/>
                <w:shd w:val="clear" w:color="auto" w:fill="auto"/>
              </w:tcPr>
              <w:p w14:paraId="200DE4DC" w14:textId="77777777" w:rsidR="00DA23D0" w:rsidRPr="00DA23D0" w:rsidRDefault="00DA23D0" w:rsidP="00DA23D0">
                <w:pPr>
                  <w:spacing w:after="0" w:line="240" w:lineRule="auto"/>
                  <w:jc w:val="center"/>
                  <w:rPr>
                    <w:rFonts w:ascii="Times New Roman" w:eastAsia="Times New Roman" w:hAnsi="Times New Roman" w:cs="Times New Roman"/>
                    <w:b/>
                    <w:sz w:val="24"/>
                    <w:szCs w:val="24"/>
                  </w:rPr>
                </w:pPr>
                <w:r w:rsidRPr="00DA23D0">
                  <w:rPr>
                    <w:rFonts w:ascii="Times New Roman" w:eastAsia="Times New Roman" w:hAnsi="Times New Roman" w:cs="Times New Roman"/>
                    <w:b/>
                    <w:sz w:val="24"/>
                    <w:szCs w:val="24"/>
                  </w:rPr>
                  <w:t>TOPIC</w:t>
                </w:r>
              </w:p>
            </w:tc>
            <w:tc>
              <w:tcPr>
                <w:tcW w:w="3870" w:type="dxa"/>
                <w:shd w:val="clear" w:color="auto" w:fill="auto"/>
              </w:tcPr>
              <w:p w14:paraId="501182D8" w14:textId="77777777" w:rsidR="00DA23D0" w:rsidRPr="00DA23D0" w:rsidRDefault="00DA23D0" w:rsidP="00DA23D0">
                <w:pPr>
                  <w:spacing w:after="0" w:line="240" w:lineRule="auto"/>
                  <w:jc w:val="center"/>
                  <w:rPr>
                    <w:rFonts w:ascii="Times New Roman" w:eastAsia="Times New Roman" w:hAnsi="Times New Roman" w:cs="Times New Roman"/>
                    <w:b/>
                    <w:sz w:val="24"/>
                    <w:szCs w:val="24"/>
                  </w:rPr>
                </w:pPr>
                <w:r w:rsidRPr="00DA23D0">
                  <w:rPr>
                    <w:rFonts w:ascii="Times New Roman" w:eastAsia="Times New Roman" w:hAnsi="Times New Roman" w:cs="Times New Roman"/>
                    <w:b/>
                    <w:sz w:val="24"/>
                    <w:szCs w:val="24"/>
                  </w:rPr>
                  <w:t>READINGS</w:t>
                </w:r>
              </w:p>
            </w:tc>
          </w:tr>
          <w:tr w:rsidR="00DA23D0" w:rsidRPr="00DA23D0" w14:paraId="56D1D434" w14:textId="77777777" w:rsidTr="00A74E27">
            <w:tc>
              <w:tcPr>
                <w:tcW w:w="1278" w:type="dxa"/>
                <w:shd w:val="clear" w:color="auto" w:fill="auto"/>
              </w:tcPr>
              <w:p w14:paraId="7A60E8ED"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Week 1</w:t>
                </w:r>
              </w:p>
            </w:tc>
            <w:tc>
              <w:tcPr>
                <w:tcW w:w="5850" w:type="dxa"/>
                <w:shd w:val="clear" w:color="auto" w:fill="auto"/>
              </w:tcPr>
              <w:p w14:paraId="72D4D1EB"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Course Syllabi, Introduction to Course</w:t>
                </w:r>
              </w:p>
            </w:tc>
            <w:tc>
              <w:tcPr>
                <w:tcW w:w="3870" w:type="dxa"/>
                <w:shd w:val="clear" w:color="auto" w:fill="auto"/>
              </w:tcPr>
              <w:p w14:paraId="69860DF1" w14:textId="77777777" w:rsidR="00DA23D0" w:rsidRPr="00DA23D0" w:rsidRDefault="00DA23D0" w:rsidP="00DA23D0">
                <w:pPr>
                  <w:spacing w:after="0" w:line="240" w:lineRule="auto"/>
                  <w:rPr>
                    <w:rFonts w:ascii="Times New Roman" w:eastAsia="Times New Roman" w:hAnsi="Times New Roman" w:cs="Times New Roman"/>
                    <w:sz w:val="24"/>
                    <w:szCs w:val="24"/>
                  </w:rPr>
                </w:pPr>
              </w:p>
            </w:tc>
          </w:tr>
          <w:tr w:rsidR="00DA23D0" w:rsidRPr="00DA23D0" w14:paraId="31EE9EDD" w14:textId="77777777" w:rsidTr="00A74E27">
            <w:tc>
              <w:tcPr>
                <w:tcW w:w="1278" w:type="dxa"/>
                <w:shd w:val="clear" w:color="auto" w:fill="auto"/>
              </w:tcPr>
              <w:p w14:paraId="4AC6C02F"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Week 2</w:t>
                </w:r>
              </w:p>
              <w:p w14:paraId="45C79720" w14:textId="77777777" w:rsidR="00DA23D0" w:rsidRPr="00DA23D0" w:rsidRDefault="00DA23D0" w:rsidP="00DA23D0">
                <w:pPr>
                  <w:spacing w:after="0" w:line="240" w:lineRule="auto"/>
                  <w:rPr>
                    <w:rFonts w:ascii="Times New Roman" w:eastAsia="Times New Roman" w:hAnsi="Times New Roman" w:cs="Times New Roman"/>
                    <w:sz w:val="24"/>
                    <w:szCs w:val="24"/>
                  </w:rPr>
                </w:pPr>
              </w:p>
            </w:tc>
            <w:tc>
              <w:tcPr>
                <w:tcW w:w="5850" w:type="dxa"/>
                <w:shd w:val="clear" w:color="auto" w:fill="auto"/>
              </w:tcPr>
              <w:p w14:paraId="14FD8E7B"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SOAP Notes and Medical Terminology</w:t>
                </w:r>
              </w:p>
            </w:tc>
            <w:tc>
              <w:tcPr>
                <w:tcW w:w="3870" w:type="dxa"/>
                <w:shd w:val="clear" w:color="auto" w:fill="auto"/>
              </w:tcPr>
              <w:p w14:paraId="5E4FAEB8" w14:textId="77777777" w:rsidR="00DA23D0" w:rsidRPr="00DA23D0" w:rsidRDefault="00DA23D0" w:rsidP="00DA23D0">
                <w:pPr>
                  <w:spacing w:after="0" w:line="240" w:lineRule="auto"/>
                  <w:rPr>
                    <w:rFonts w:ascii="Times New Roman" w:eastAsia="Times New Roman" w:hAnsi="Times New Roman" w:cs="Times New Roman"/>
                    <w:sz w:val="24"/>
                    <w:szCs w:val="24"/>
                  </w:rPr>
                </w:pPr>
              </w:p>
            </w:tc>
          </w:tr>
          <w:tr w:rsidR="00DA23D0" w:rsidRPr="00DA23D0" w14:paraId="6C53C0C9" w14:textId="77777777" w:rsidTr="00A74E27">
            <w:tc>
              <w:tcPr>
                <w:tcW w:w="1278" w:type="dxa"/>
                <w:shd w:val="clear" w:color="auto" w:fill="auto"/>
              </w:tcPr>
              <w:p w14:paraId="2A514BD8"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Week 3</w:t>
                </w:r>
              </w:p>
              <w:p w14:paraId="0BD762DB" w14:textId="77777777" w:rsidR="00DA23D0" w:rsidRPr="00DA23D0" w:rsidRDefault="00DA23D0" w:rsidP="00DA23D0">
                <w:pPr>
                  <w:spacing w:after="0" w:line="240" w:lineRule="auto"/>
                  <w:rPr>
                    <w:rFonts w:ascii="Times New Roman" w:eastAsia="Times New Roman" w:hAnsi="Times New Roman" w:cs="Times New Roman"/>
                    <w:sz w:val="24"/>
                    <w:szCs w:val="24"/>
                  </w:rPr>
                </w:pPr>
              </w:p>
            </w:tc>
            <w:tc>
              <w:tcPr>
                <w:tcW w:w="5850" w:type="dxa"/>
                <w:shd w:val="clear" w:color="auto" w:fill="auto"/>
              </w:tcPr>
              <w:p w14:paraId="60F826AD"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Medical History, On Field Assessments vs Off Field Assessments</w:t>
                </w:r>
              </w:p>
            </w:tc>
            <w:tc>
              <w:tcPr>
                <w:tcW w:w="3870" w:type="dxa"/>
                <w:shd w:val="clear" w:color="auto" w:fill="auto"/>
              </w:tcPr>
              <w:p w14:paraId="2AF0A0C0" w14:textId="77777777" w:rsidR="00DA23D0" w:rsidRPr="00DA23D0" w:rsidRDefault="00DA23D0" w:rsidP="00DA23D0">
                <w:pPr>
                  <w:spacing w:after="0" w:line="240" w:lineRule="auto"/>
                  <w:rPr>
                    <w:rFonts w:ascii="Times New Roman" w:eastAsia="Times New Roman" w:hAnsi="Times New Roman" w:cs="Times New Roman"/>
                    <w:sz w:val="24"/>
                    <w:szCs w:val="24"/>
                  </w:rPr>
                </w:pPr>
              </w:p>
            </w:tc>
          </w:tr>
          <w:tr w:rsidR="00DA23D0" w:rsidRPr="00DA23D0" w14:paraId="3D9D71CD" w14:textId="77777777" w:rsidTr="00A74E27">
            <w:tc>
              <w:tcPr>
                <w:tcW w:w="1278" w:type="dxa"/>
                <w:shd w:val="clear" w:color="auto" w:fill="auto"/>
              </w:tcPr>
              <w:p w14:paraId="6417D375"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Week 4</w:t>
                </w:r>
              </w:p>
            </w:tc>
            <w:tc>
              <w:tcPr>
                <w:tcW w:w="5850" w:type="dxa"/>
                <w:shd w:val="clear" w:color="auto" w:fill="auto"/>
              </w:tcPr>
              <w:p w14:paraId="011813B0"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Oxygen Administration, Airway Management, Suctioning</w:t>
                </w:r>
              </w:p>
              <w:p w14:paraId="13B7F4CC" w14:textId="77777777" w:rsidR="00DA23D0" w:rsidRPr="00DA23D0" w:rsidRDefault="00DA23D0" w:rsidP="00DA23D0">
                <w:pPr>
                  <w:spacing w:after="0" w:line="240" w:lineRule="auto"/>
                  <w:rPr>
                    <w:rFonts w:ascii="Times New Roman" w:eastAsia="Times New Roman" w:hAnsi="Times New Roman" w:cs="Times New Roman"/>
                    <w:sz w:val="24"/>
                    <w:szCs w:val="24"/>
                  </w:rPr>
                </w:pPr>
              </w:p>
            </w:tc>
            <w:tc>
              <w:tcPr>
                <w:tcW w:w="3870" w:type="dxa"/>
                <w:shd w:val="clear" w:color="auto" w:fill="auto"/>
              </w:tcPr>
              <w:p w14:paraId="1336EFE2" w14:textId="77777777" w:rsidR="00DA23D0" w:rsidRPr="00DA23D0" w:rsidRDefault="00DA23D0" w:rsidP="00DA23D0">
                <w:pPr>
                  <w:spacing w:after="0" w:line="240" w:lineRule="auto"/>
                  <w:rPr>
                    <w:rFonts w:ascii="Times New Roman" w:eastAsia="Times New Roman" w:hAnsi="Times New Roman" w:cs="Times New Roman"/>
                    <w:sz w:val="24"/>
                    <w:szCs w:val="24"/>
                  </w:rPr>
                </w:pPr>
              </w:p>
            </w:tc>
          </w:tr>
          <w:tr w:rsidR="00DA23D0" w:rsidRPr="00DA23D0" w14:paraId="1AAE0B1C" w14:textId="77777777" w:rsidTr="00A74E27">
            <w:tc>
              <w:tcPr>
                <w:tcW w:w="1278" w:type="dxa"/>
                <w:shd w:val="clear" w:color="auto" w:fill="auto"/>
              </w:tcPr>
              <w:p w14:paraId="5C23AC9C"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Week 5</w:t>
                </w:r>
              </w:p>
              <w:p w14:paraId="5FA1CAD1" w14:textId="77777777" w:rsidR="00DA23D0" w:rsidRPr="00DA23D0" w:rsidRDefault="00DA23D0" w:rsidP="00DA23D0">
                <w:pPr>
                  <w:spacing w:after="0" w:line="240" w:lineRule="auto"/>
                  <w:rPr>
                    <w:rFonts w:ascii="Times New Roman" w:eastAsia="Times New Roman" w:hAnsi="Times New Roman" w:cs="Times New Roman"/>
                    <w:sz w:val="24"/>
                    <w:szCs w:val="24"/>
                  </w:rPr>
                </w:pPr>
              </w:p>
            </w:tc>
            <w:tc>
              <w:tcPr>
                <w:tcW w:w="5850" w:type="dxa"/>
                <w:shd w:val="clear" w:color="auto" w:fill="auto"/>
              </w:tcPr>
              <w:p w14:paraId="5CEE8E37"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Immobilization of Musculoskeletal Injuries</w:t>
                </w:r>
              </w:p>
            </w:tc>
            <w:tc>
              <w:tcPr>
                <w:tcW w:w="3870" w:type="dxa"/>
                <w:shd w:val="clear" w:color="auto" w:fill="auto"/>
              </w:tcPr>
              <w:p w14:paraId="46D2A919" w14:textId="77777777" w:rsidR="00DA23D0" w:rsidRPr="00DA23D0" w:rsidRDefault="00DA23D0" w:rsidP="00DA23D0">
                <w:pPr>
                  <w:spacing w:after="0" w:line="240" w:lineRule="auto"/>
                  <w:rPr>
                    <w:rFonts w:ascii="Times New Roman" w:eastAsia="Times New Roman" w:hAnsi="Times New Roman" w:cs="Times New Roman"/>
                    <w:sz w:val="24"/>
                    <w:szCs w:val="24"/>
                  </w:rPr>
                </w:pPr>
              </w:p>
            </w:tc>
          </w:tr>
          <w:tr w:rsidR="00DA23D0" w:rsidRPr="00DA23D0" w14:paraId="1F9F5806" w14:textId="77777777" w:rsidTr="00A74E27">
            <w:tc>
              <w:tcPr>
                <w:tcW w:w="1278" w:type="dxa"/>
                <w:shd w:val="clear" w:color="auto" w:fill="auto"/>
              </w:tcPr>
              <w:p w14:paraId="21ED01A6"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Week 6</w:t>
                </w:r>
              </w:p>
              <w:p w14:paraId="1C64F3EE" w14:textId="77777777" w:rsidR="00DA23D0" w:rsidRPr="00DA23D0" w:rsidRDefault="00DA23D0" w:rsidP="00DA23D0">
                <w:pPr>
                  <w:spacing w:after="0" w:line="240" w:lineRule="auto"/>
                  <w:rPr>
                    <w:rFonts w:ascii="Times New Roman" w:eastAsia="Times New Roman" w:hAnsi="Times New Roman" w:cs="Times New Roman"/>
                    <w:sz w:val="24"/>
                    <w:szCs w:val="24"/>
                  </w:rPr>
                </w:pPr>
              </w:p>
            </w:tc>
            <w:tc>
              <w:tcPr>
                <w:tcW w:w="5850" w:type="dxa"/>
                <w:shd w:val="clear" w:color="auto" w:fill="auto"/>
              </w:tcPr>
              <w:p w14:paraId="67EEB4E5"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Lower Extremity Taping, Bracing, Padding</w:t>
                </w:r>
              </w:p>
            </w:tc>
            <w:tc>
              <w:tcPr>
                <w:tcW w:w="3870" w:type="dxa"/>
                <w:shd w:val="clear" w:color="auto" w:fill="auto"/>
              </w:tcPr>
              <w:p w14:paraId="4B9EA150" w14:textId="77777777" w:rsidR="00DA23D0" w:rsidRPr="00DA23D0" w:rsidRDefault="00DA23D0" w:rsidP="00DA23D0">
                <w:pPr>
                  <w:spacing w:after="0" w:line="240" w:lineRule="auto"/>
                  <w:rPr>
                    <w:rFonts w:ascii="Times New Roman" w:eastAsia="Times New Roman" w:hAnsi="Times New Roman" w:cs="Times New Roman"/>
                    <w:sz w:val="24"/>
                    <w:szCs w:val="24"/>
                  </w:rPr>
                </w:pPr>
              </w:p>
            </w:tc>
          </w:tr>
          <w:tr w:rsidR="00DA23D0" w:rsidRPr="00DA23D0" w14:paraId="6174A5B6" w14:textId="77777777" w:rsidTr="00A74E27">
            <w:tc>
              <w:tcPr>
                <w:tcW w:w="1278" w:type="dxa"/>
                <w:shd w:val="clear" w:color="auto" w:fill="auto"/>
              </w:tcPr>
              <w:p w14:paraId="3F00AF7A"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Week 7</w:t>
                </w:r>
              </w:p>
              <w:p w14:paraId="1858B83C" w14:textId="77777777" w:rsidR="00DA23D0" w:rsidRPr="00DA23D0" w:rsidRDefault="00DA23D0" w:rsidP="00DA23D0">
                <w:pPr>
                  <w:spacing w:after="0" w:line="240" w:lineRule="auto"/>
                  <w:rPr>
                    <w:rFonts w:ascii="Times New Roman" w:eastAsia="Times New Roman" w:hAnsi="Times New Roman" w:cs="Times New Roman"/>
                    <w:sz w:val="24"/>
                    <w:szCs w:val="24"/>
                  </w:rPr>
                </w:pPr>
              </w:p>
            </w:tc>
            <w:tc>
              <w:tcPr>
                <w:tcW w:w="5850" w:type="dxa"/>
                <w:shd w:val="clear" w:color="auto" w:fill="auto"/>
              </w:tcPr>
              <w:p w14:paraId="1EA09244"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Upper Extremity Taping, Bracing, Padding</w:t>
                </w:r>
              </w:p>
            </w:tc>
            <w:tc>
              <w:tcPr>
                <w:tcW w:w="3870" w:type="dxa"/>
                <w:shd w:val="clear" w:color="auto" w:fill="auto"/>
              </w:tcPr>
              <w:p w14:paraId="11180496" w14:textId="77777777" w:rsidR="00DA23D0" w:rsidRPr="00DA23D0" w:rsidRDefault="00DA23D0" w:rsidP="00DA23D0">
                <w:pPr>
                  <w:spacing w:after="0" w:line="240" w:lineRule="auto"/>
                  <w:rPr>
                    <w:rFonts w:ascii="Times New Roman" w:eastAsia="Times New Roman" w:hAnsi="Times New Roman" w:cs="Times New Roman"/>
                    <w:sz w:val="24"/>
                    <w:szCs w:val="24"/>
                  </w:rPr>
                </w:pPr>
              </w:p>
            </w:tc>
          </w:tr>
          <w:tr w:rsidR="00DA23D0" w:rsidRPr="00DA23D0" w14:paraId="6FD118EB" w14:textId="77777777" w:rsidTr="00A74E27">
            <w:tc>
              <w:tcPr>
                <w:tcW w:w="1278" w:type="dxa"/>
                <w:shd w:val="clear" w:color="auto" w:fill="auto"/>
              </w:tcPr>
              <w:p w14:paraId="5306324C"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Week 8</w:t>
                </w:r>
              </w:p>
              <w:p w14:paraId="2FC47F21" w14:textId="77777777" w:rsidR="00DA23D0" w:rsidRPr="00DA23D0" w:rsidRDefault="00DA23D0" w:rsidP="00DA23D0">
                <w:pPr>
                  <w:spacing w:after="0" w:line="240" w:lineRule="auto"/>
                  <w:rPr>
                    <w:rFonts w:ascii="Times New Roman" w:eastAsia="Times New Roman" w:hAnsi="Times New Roman" w:cs="Times New Roman"/>
                    <w:sz w:val="24"/>
                    <w:szCs w:val="24"/>
                  </w:rPr>
                </w:pPr>
              </w:p>
            </w:tc>
            <w:tc>
              <w:tcPr>
                <w:tcW w:w="5850" w:type="dxa"/>
                <w:shd w:val="clear" w:color="auto" w:fill="auto"/>
              </w:tcPr>
              <w:p w14:paraId="204DCF96"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Spineboarding techniques, Protective Equipment</w:t>
                </w:r>
              </w:p>
            </w:tc>
            <w:tc>
              <w:tcPr>
                <w:tcW w:w="3870" w:type="dxa"/>
                <w:shd w:val="clear" w:color="auto" w:fill="auto"/>
              </w:tcPr>
              <w:p w14:paraId="6421629D"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NATA Position Statements Review</w:t>
                </w:r>
              </w:p>
            </w:tc>
          </w:tr>
          <w:tr w:rsidR="00DA23D0" w:rsidRPr="00DA23D0" w14:paraId="29CBD411" w14:textId="77777777" w:rsidTr="00A74E27">
            <w:tc>
              <w:tcPr>
                <w:tcW w:w="1278" w:type="dxa"/>
                <w:shd w:val="clear" w:color="auto" w:fill="auto"/>
              </w:tcPr>
              <w:p w14:paraId="43B5E130"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Week 9</w:t>
                </w:r>
              </w:p>
              <w:p w14:paraId="338CC4FB" w14:textId="77777777" w:rsidR="00DA23D0" w:rsidRPr="00DA23D0" w:rsidRDefault="00DA23D0" w:rsidP="00DA23D0">
                <w:pPr>
                  <w:spacing w:after="0" w:line="240" w:lineRule="auto"/>
                  <w:rPr>
                    <w:rFonts w:ascii="Times New Roman" w:eastAsia="Times New Roman" w:hAnsi="Times New Roman" w:cs="Times New Roman"/>
                    <w:sz w:val="24"/>
                    <w:szCs w:val="24"/>
                  </w:rPr>
                </w:pPr>
              </w:p>
            </w:tc>
            <w:tc>
              <w:tcPr>
                <w:tcW w:w="5850" w:type="dxa"/>
                <w:shd w:val="clear" w:color="auto" w:fill="auto"/>
              </w:tcPr>
              <w:p w14:paraId="3A6DA328"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Environmental Injuries: Heat Illness</w:t>
                </w:r>
              </w:p>
            </w:tc>
            <w:tc>
              <w:tcPr>
                <w:tcW w:w="3870" w:type="dxa"/>
                <w:shd w:val="clear" w:color="auto" w:fill="auto"/>
              </w:tcPr>
              <w:p w14:paraId="1B19046F"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NATA Position Statements Review</w:t>
                </w:r>
              </w:p>
            </w:tc>
          </w:tr>
          <w:tr w:rsidR="00DA23D0" w:rsidRPr="00DA23D0" w14:paraId="2C4821F9" w14:textId="77777777" w:rsidTr="00A74E27">
            <w:tc>
              <w:tcPr>
                <w:tcW w:w="1278" w:type="dxa"/>
                <w:shd w:val="clear" w:color="auto" w:fill="auto"/>
              </w:tcPr>
              <w:p w14:paraId="0B935D6E"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Week 10</w:t>
                </w:r>
              </w:p>
              <w:p w14:paraId="2F7402DA" w14:textId="77777777" w:rsidR="00DA23D0" w:rsidRPr="00DA23D0" w:rsidRDefault="00DA23D0" w:rsidP="00DA23D0">
                <w:pPr>
                  <w:spacing w:after="0" w:line="240" w:lineRule="auto"/>
                  <w:rPr>
                    <w:rFonts w:ascii="Times New Roman" w:eastAsia="Times New Roman" w:hAnsi="Times New Roman" w:cs="Times New Roman"/>
                    <w:sz w:val="24"/>
                    <w:szCs w:val="24"/>
                  </w:rPr>
                </w:pPr>
              </w:p>
            </w:tc>
            <w:tc>
              <w:tcPr>
                <w:tcW w:w="5850" w:type="dxa"/>
                <w:shd w:val="clear" w:color="auto" w:fill="auto"/>
              </w:tcPr>
              <w:p w14:paraId="109E4063"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Environmental Injuries: Cold Injuries</w:t>
                </w:r>
              </w:p>
            </w:tc>
            <w:tc>
              <w:tcPr>
                <w:tcW w:w="3870" w:type="dxa"/>
                <w:shd w:val="clear" w:color="auto" w:fill="auto"/>
              </w:tcPr>
              <w:p w14:paraId="2218CB9E"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NATA Position Statements Review</w:t>
                </w:r>
              </w:p>
            </w:tc>
          </w:tr>
          <w:tr w:rsidR="00DA23D0" w:rsidRPr="00DA23D0" w14:paraId="48F948C2" w14:textId="77777777" w:rsidTr="00A74E27">
            <w:tc>
              <w:tcPr>
                <w:tcW w:w="1278" w:type="dxa"/>
                <w:shd w:val="clear" w:color="auto" w:fill="auto"/>
              </w:tcPr>
              <w:p w14:paraId="664C226C"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Week 11</w:t>
                </w:r>
              </w:p>
              <w:p w14:paraId="11D188B1" w14:textId="77777777" w:rsidR="00DA23D0" w:rsidRPr="00DA23D0" w:rsidRDefault="00DA23D0" w:rsidP="00DA23D0">
                <w:pPr>
                  <w:spacing w:after="0" w:line="240" w:lineRule="auto"/>
                  <w:rPr>
                    <w:rFonts w:ascii="Times New Roman" w:eastAsia="Times New Roman" w:hAnsi="Times New Roman" w:cs="Times New Roman"/>
                    <w:sz w:val="24"/>
                    <w:szCs w:val="24"/>
                  </w:rPr>
                </w:pPr>
              </w:p>
            </w:tc>
            <w:tc>
              <w:tcPr>
                <w:tcW w:w="5850" w:type="dxa"/>
                <w:shd w:val="clear" w:color="auto" w:fill="auto"/>
              </w:tcPr>
              <w:p w14:paraId="2E75A0A7"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Environmental Injuries: Lightning and Other Considerations</w:t>
                </w:r>
              </w:p>
            </w:tc>
            <w:tc>
              <w:tcPr>
                <w:tcW w:w="3870" w:type="dxa"/>
                <w:shd w:val="clear" w:color="auto" w:fill="auto"/>
              </w:tcPr>
              <w:p w14:paraId="71A102E7"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NATA Position Statements Review</w:t>
                </w:r>
              </w:p>
            </w:tc>
          </w:tr>
          <w:tr w:rsidR="00DA23D0" w:rsidRPr="00DA23D0" w14:paraId="5317B9E2" w14:textId="77777777" w:rsidTr="00A74E27">
            <w:tc>
              <w:tcPr>
                <w:tcW w:w="1278" w:type="dxa"/>
                <w:shd w:val="clear" w:color="auto" w:fill="auto"/>
              </w:tcPr>
              <w:p w14:paraId="1E692973"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Week 12</w:t>
                </w:r>
              </w:p>
              <w:p w14:paraId="4367D4A1" w14:textId="77777777" w:rsidR="00DA23D0" w:rsidRPr="00DA23D0" w:rsidRDefault="00DA23D0" w:rsidP="00DA23D0">
                <w:pPr>
                  <w:spacing w:after="0" w:line="240" w:lineRule="auto"/>
                  <w:rPr>
                    <w:rFonts w:ascii="Times New Roman" w:eastAsia="Times New Roman" w:hAnsi="Times New Roman" w:cs="Times New Roman"/>
                    <w:sz w:val="24"/>
                    <w:szCs w:val="24"/>
                  </w:rPr>
                </w:pPr>
              </w:p>
            </w:tc>
            <w:tc>
              <w:tcPr>
                <w:tcW w:w="5850" w:type="dxa"/>
                <w:shd w:val="clear" w:color="auto" w:fill="auto"/>
              </w:tcPr>
              <w:p w14:paraId="0154F2A5"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Emergency Procedures Scenarios: Putting it All Together</w:t>
                </w:r>
              </w:p>
            </w:tc>
            <w:tc>
              <w:tcPr>
                <w:tcW w:w="3870" w:type="dxa"/>
                <w:shd w:val="clear" w:color="auto" w:fill="auto"/>
              </w:tcPr>
              <w:p w14:paraId="32ED425D" w14:textId="77777777" w:rsidR="00DA23D0" w:rsidRPr="00DA23D0" w:rsidRDefault="00DA23D0" w:rsidP="00DA23D0">
                <w:pPr>
                  <w:spacing w:after="0" w:line="240" w:lineRule="auto"/>
                  <w:rPr>
                    <w:rFonts w:ascii="Times New Roman" w:eastAsia="Times New Roman" w:hAnsi="Times New Roman" w:cs="Times New Roman"/>
                    <w:sz w:val="24"/>
                    <w:szCs w:val="24"/>
                  </w:rPr>
                </w:pPr>
              </w:p>
            </w:tc>
          </w:tr>
          <w:tr w:rsidR="00DA23D0" w:rsidRPr="00DA23D0" w14:paraId="4BEEE189" w14:textId="77777777" w:rsidTr="00A74E27">
            <w:tc>
              <w:tcPr>
                <w:tcW w:w="1278" w:type="dxa"/>
                <w:shd w:val="clear" w:color="auto" w:fill="auto"/>
              </w:tcPr>
              <w:p w14:paraId="5042FF1C"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Week 13</w:t>
                </w:r>
              </w:p>
              <w:p w14:paraId="3541BBE6" w14:textId="77777777" w:rsidR="00DA23D0" w:rsidRPr="00DA23D0" w:rsidRDefault="00DA23D0" w:rsidP="00DA23D0">
                <w:pPr>
                  <w:spacing w:after="0" w:line="240" w:lineRule="auto"/>
                  <w:rPr>
                    <w:rFonts w:ascii="Times New Roman" w:eastAsia="Times New Roman" w:hAnsi="Times New Roman" w:cs="Times New Roman"/>
                    <w:sz w:val="24"/>
                    <w:szCs w:val="24"/>
                  </w:rPr>
                </w:pPr>
              </w:p>
            </w:tc>
            <w:tc>
              <w:tcPr>
                <w:tcW w:w="5850" w:type="dxa"/>
                <w:shd w:val="clear" w:color="auto" w:fill="auto"/>
              </w:tcPr>
              <w:p w14:paraId="35D24185"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Injury Prevention Strategies for At Risk Individuals Scenarios: Putting it All Together</w:t>
                </w:r>
              </w:p>
            </w:tc>
            <w:tc>
              <w:tcPr>
                <w:tcW w:w="3870" w:type="dxa"/>
                <w:shd w:val="clear" w:color="auto" w:fill="auto"/>
              </w:tcPr>
              <w:p w14:paraId="5E28526C" w14:textId="77777777" w:rsidR="00DA23D0" w:rsidRPr="00DA23D0" w:rsidRDefault="00DA23D0" w:rsidP="00DA23D0">
                <w:pPr>
                  <w:spacing w:after="0" w:line="240" w:lineRule="auto"/>
                  <w:rPr>
                    <w:rFonts w:ascii="Times New Roman" w:eastAsia="Times New Roman" w:hAnsi="Times New Roman" w:cs="Times New Roman"/>
                    <w:sz w:val="24"/>
                    <w:szCs w:val="24"/>
                  </w:rPr>
                </w:pPr>
              </w:p>
            </w:tc>
          </w:tr>
          <w:tr w:rsidR="00DA23D0" w:rsidRPr="00DA23D0" w14:paraId="6B79C289" w14:textId="77777777" w:rsidTr="00A74E27">
            <w:tc>
              <w:tcPr>
                <w:tcW w:w="1278" w:type="dxa"/>
                <w:shd w:val="clear" w:color="auto" w:fill="auto"/>
              </w:tcPr>
              <w:p w14:paraId="264F189E"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Week 14</w:t>
                </w:r>
              </w:p>
              <w:p w14:paraId="437022B1" w14:textId="77777777" w:rsidR="00DA23D0" w:rsidRPr="00DA23D0" w:rsidRDefault="00DA23D0" w:rsidP="00DA23D0">
                <w:pPr>
                  <w:spacing w:after="0" w:line="240" w:lineRule="auto"/>
                  <w:rPr>
                    <w:rFonts w:ascii="Times New Roman" w:eastAsia="Times New Roman" w:hAnsi="Times New Roman" w:cs="Times New Roman"/>
                    <w:sz w:val="24"/>
                    <w:szCs w:val="24"/>
                  </w:rPr>
                </w:pPr>
              </w:p>
            </w:tc>
            <w:tc>
              <w:tcPr>
                <w:tcW w:w="5850" w:type="dxa"/>
                <w:shd w:val="clear" w:color="auto" w:fill="auto"/>
              </w:tcPr>
              <w:p w14:paraId="3FEFAA1B"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Equipment Intensive Scenarios: Putting it All Together</w:t>
                </w:r>
              </w:p>
            </w:tc>
            <w:tc>
              <w:tcPr>
                <w:tcW w:w="3870" w:type="dxa"/>
                <w:shd w:val="clear" w:color="auto" w:fill="auto"/>
              </w:tcPr>
              <w:p w14:paraId="685DA46C" w14:textId="77777777" w:rsidR="00DA23D0" w:rsidRPr="00DA23D0" w:rsidRDefault="00DA23D0" w:rsidP="00DA23D0">
                <w:pPr>
                  <w:spacing w:after="0" w:line="240" w:lineRule="auto"/>
                  <w:rPr>
                    <w:rFonts w:ascii="Times New Roman" w:eastAsia="Times New Roman" w:hAnsi="Times New Roman" w:cs="Times New Roman"/>
                    <w:sz w:val="24"/>
                    <w:szCs w:val="24"/>
                  </w:rPr>
                </w:pPr>
              </w:p>
            </w:tc>
          </w:tr>
          <w:tr w:rsidR="00DA23D0" w:rsidRPr="00DA23D0" w14:paraId="32D4D4B5" w14:textId="77777777" w:rsidTr="00A74E27">
            <w:tc>
              <w:tcPr>
                <w:tcW w:w="1278" w:type="dxa"/>
                <w:shd w:val="clear" w:color="auto" w:fill="auto"/>
              </w:tcPr>
              <w:p w14:paraId="3928F2E9"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Week 15</w:t>
                </w:r>
              </w:p>
            </w:tc>
            <w:tc>
              <w:tcPr>
                <w:tcW w:w="5850" w:type="dxa"/>
                <w:shd w:val="clear" w:color="auto" w:fill="auto"/>
              </w:tcPr>
              <w:p w14:paraId="72FBB91F" w14:textId="77777777" w:rsidR="00DA23D0" w:rsidRPr="00DA23D0" w:rsidRDefault="00DA23D0" w:rsidP="00DA23D0">
                <w:pPr>
                  <w:spacing w:after="0" w:line="240" w:lineRule="auto"/>
                  <w:rPr>
                    <w:rFonts w:ascii="Times New Roman" w:eastAsia="Times New Roman" w:hAnsi="Times New Roman" w:cs="Times New Roman"/>
                    <w:sz w:val="24"/>
                    <w:szCs w:val="24"/>
                  </w:rPr>
                </w:pPr>
                <w:r w:rsidRPr="00DA23D0">
                  <w:rPr>
                    <w:rFonts w:ascii="Times New Roman" w:eastAsia="Times New Roman" w:hAnsi="Times New Roman" w:cs="Times New Roman"/>
                    <w:sz w:val="24"/>
                    <w:szCs w:val="24"/>
                  </w:rPr>
                  <w:t>Final Exam to Be Scheduled</w:t>
                </w:r>
              </w:p>
            </w:tc>
            <w:tc>
              <w:tcPr>
                <w:tcW w:w="3870" w:type="dxa"/>
                <w:shd w:val="clear" w:color="auto" w:fill="auto"/>
              </w:tcPr>
              <w:p w14:paraId="3DF9CA5B" w14:textId="77777777" w:rsidR="00DA23D0" w:rsidRPr="00DA23D0" w:rsidRDefault="00DA23D0" w:rsidP="00DA23D0">
                <w:pPr>
                  <w:spacing w:after="0" w:line="240" w:lineRule="auto"/>
                  <w:rPr>
                    <w:rFonts w:ascii="Times New Roman" w:eastAsia="Times New Roman" w:hAnsi="Times New Roman" w:cs="Times New Roman"/>
                    <w:sz w:val="24"/>
                    <w:szCs w:val="24"/>
                  </w:rPr>
                </w:pPr>
              </w:p>
            </w:tc>
          </w:tr>
        </w:tbl>
        <w:p w14:paraId="4C36B818" w14:textId="51A5A33E" w:rsidR="00A966C5" w:rsidRPr="008426D1" w:rsidRDefault="00933884" w:rsidP="00A966C5">
          <w:pPr>
            <w:tabs>
              <w:tab w:val="left" w:pos="360"/>
              <w:tab w:val="left" w:pos="720"/>
            </w:tabs>
            <w:spacing w:after="0" w:line="240" w:lineRule="auto"/>
            <w:rPr>
              <w:rFonts w:asciiTheme="majorHAnsi" w:hAnsiTheme="majorHAnsi" w:cs="Arial"/>
              <w:sz w:val="20"/>
              <w:szCs w:val="20"/>
            </w:rPr>
          </w:pPr>
        </w:p>
      </w:sdtContent>
    </w:sdt>
    <w:p w14:paraId="647D3123" w14:textId="77777777" w:rsidR="00A966C5" w:rsidRPr="008426D1" w:rsidRDefault="00933884"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E778AA8" w:rsidR="00A966C5" w:rsidRPr="008426D1" w:rsidRDefault="00104748" w:rsidP="00A966C5">
          <w:pPr>
            <w:tabs>
              <w:tab w:val="left" w:pos="360"/>
              <w:tab w:val="left" w:pos="720"/>
            </w:tabs>
            <w:spacing w:after="0" w:line="240" w:lineRule="auto"/>
            <w:rPr>
              <w:rFonts w:asciiTheme="majorHAnsi" w:hAnsiTheme="majorHAnsi" w:cs="Arial"/>
              <w:sz w:val="20"/>
              <w:szCs w:val="20"/>
            </w:rPr>
          </w:pPr>
          <w:r w:rsidRPr="00104748">
            <w:rPr>
              <w:rFonts w:asciiTheme="majorHAnsi" w:hAnsiTheme="majorHAnsi" w:cs="Arial"/>
              <w:sz w:val="20"/>
              <w:szCs w:val="20"/>
            </w:rPr>
            <w:t>Week 1-9 are delivered on line and Week s10-15 are delivered face to face- this allows for immersion into the clinical rotations while the student completes review modules in an online environment; for the online review modules, students are asked to complete clinical skills with their assigned preceptor and will attain a signature from the preceptor verifying completion</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850515998"/>
          </w:sdtPr>
          <w:sdtEndPr/>
          <w:sdtContent>
            <w:p w14:paraId="36745D5D" w14:textId="0BD5B63F" w:rsidR="00A966C5" w:rsidRPr="008426D1" w:rsidRDefault="00FD7C7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7B569BA"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BC17D6">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3379EBE3" w14:textId="77777777" w:rsidR="00BC17D6" w:rsidRDefault="00BC17D6" w:rsidP="0066260B">
      <w:pPr>
        <w:tabs>
          <w:tab w:val="left" w:pos="360"/>
          <w:tab w:val="left" w:pos="720"/>
        </w:tabs>
        <w:spacing w:after="0"/>
        <w:rPr>
          <w:rFonts w:asciiTheme="majorHAnsi" w:hAnsiTheme="majorHAnsi" w:cs="Arial"/>
          <w:b/>
          <w:sz w:val="28"/>
          <w:szCs w:val="20"/>
        </w:rPr>
      </w:pPr>
    </w:p>
    <w:p w14:paraId="0822858A" w14:textId="675B38A8" w:rsidR="0066260B" w:rsidRPr="00BC17D6" w:rsidRDefault="0066260B" w:rsidP="00BC17D6">
      <w:pPr>
        <w:tabs>
          <w:tab w:val="left" w:pos="360"/>
          <w:tab w:val="left" w:pos="720"/>
        </w:tabs>
        <w:spacing w:after="0"/>
        <w:jc w:val="center"/>
        <w:rPr>
          <w:rFonts w:asciiTheme="majorHAnsi" w:hAnsiTheme="majorHAnsi" w:cs="Arial"/>
          <w:b/>
          <w:sz w:val="24"/>
          <w:szCs w:val="20"/>
          <w:u w:val="single"/>
        </w:rPr>
      </w:pPr>
      <w:r w:rsidRPr="00BC17D6">
        <w:rPr>
          <w:rFonts w:asciiTheme="majorHAnsi" w:hAnsiTheme="majorHAnsi" w:cs="Arial"/>
          <w:b/>
          <w:sz w:val="24"/>
          <w:szCs w:val="20"/>
          <w:u w:val="single"/>
        </w:rPr>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58F92FE" w14:textId="42E7F729" w:rsidR="0066260B" w:rsidRDefault="00DA23D0"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Athletic Training Students will review content and skills learned in the summer semester prior to this course to facilitate learning over time. A large portion of this course will be spent in clinical rotations whereby students are required to work with clinical preceptors in the community to gain hands on experience working with a patient population. </w:t>
      </w:r>
    </w:p>
    <w:p w14:paraId="301FACA9" w14:textId="77777777" w:rsidR="00DA23D0" w:rsidRPr="008426D1" w:rsidRDefault="00DA23D0"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5C3460E8" w:rsidR="0066260B" w:rsidRPr="008426D1" w:rsidRDefault="0066260B" w:rsidP="00DA23D0">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The course contains educational competencies that are required to be met by the Commission on Accreditation of Athletic Training Education.</w:t>
          </w:r>
          <w:r w:rsidR="00DA23D0">
            <w:rPr>
              <w:rFonts w:asciiTheme="majorHAnsi" w:hAnsiTheme="majorHAnsi" w:cs="Arial"/>
              <w:sz w:val="20"/>
              <w:szCs w:val="20"/>
            </w:rPr>
            <w:t xml:space="preserve"> The course also helps the AT program meet the following accreditation standards: </w:t>
          </w:r>
          <w:r w:rsidR="00DA23D0" w:rsidRPr="00DA23D0">
            <w:rPr>
              <w:rFonts w:asciiTheme="majorHAnsi" w:hAnsiTheme="majorHAnsi" w:cs="Arial"/>
              <w:sz w:val="20"/>
              <w:szCs w:val="20"/>
            </w:rPr>
            <w:t>42. The content of the curriculum must include formal instruction in the current</w:t>
          </w:r>
          <w:r w:rsidR="00DA23D0">
            <w:rPr>
              <w:rFonts w:asciiTheme="majorHAnsi" w:hAnsiTheme="majorHAnsi" w:cs="Arial"/>
              <w:sz w:val="20"/>
              <w:szCs w:val="20"/>
            </w:rPr>
            <w:t xml:space="preserve"> </w:t>
          </w:r>
          <w:r w:rsidR="00DA23D0" w:rsidRPr="00DA23D0">
            <w:rPr>
              <w:rFonts w:asciiTheme="majorHAnsi" w:hAnsiTheme="majorHAnsi" w:cs="Arial"/>
              <w:sz w:val="20"/>
              <w:szCs w:val="20"/>
            </w:rPr>
            <w:t>version of the athletic training knowledge, skills, and abilities.</w:t>
          </w:r>
          <w:r w:rsidR="00DA23D0">
            <w:rPr>
              <w:rFonts w:asciiTheme="majorHAnsi" w:hAnsiTheme="majorHAnsi" w:cs="Arial"/>
              <w:sz w:val="20"/>
              <w:szCs w:val="20"/>
            </w:rPr>
            <w:t xml:space="preserve"> </w:t>
          </w:r>
          <w:r w:rsidR="00DA23D0" w:rsidRPr="00DA23D0">
            <w:rPr>
              <w:rFonts w:asciiTheme="majorHAnsi" w:hAnsiTheme="majorHAnsi" w:cs="Arial"/>
              <w:sz w:val="20"/>
              <w:szCs w:val="20"/>
            </w:rPr>
            <w:t xml:space="preserve">43. Formal instruction must involve teaching of required subject matter in structured classroom, </w:t>
          </w:r>
          <w:r w:rsidR="00DA23D0">
            <w:rPr>
              <w:rFonts w:asciiTheme="majorHAnsi" w:hAnsiTheme="majorHAnsi" w:cs="Arial"/>
              <w:sz w:val="20"/>
              <w:szCs w:val="20"/>
            </w:rPr>
            <w:t xml:space="preserve"> </w:t>
          </w:r>
          <w:r w:rsidR="00DA23D0" w:rsidRPr="00DA23D0">
            <w:rPr>
              <w:rFonts w:asciiTheme="majorHAnsi" w:hAnsiTheme="majorHAnsi" w:cs="Arial"/>
              <w:sz w:val="20"/>
              <w:szCs w:val="20"/>
            </w:rPr>
            <w:t>clinical, or laboratory environments.</w:t>
          </w:r>
          <w:r w:rsidR="00DA23D0">
            <w:rPr>
              <w:rFonts w:asciiTheme="majorHAnsi" w:hAnsiTheme="majorHAnsi" w:cs="Arial"/>
              <w:sz w:val="20"/>
              <w:szCs w:val="20"/>
            </w:rPr>
            <w:t xml:space="preserve"> </w:t>
          </w:r>
          <w:r w:rsidR="00DA23D0" w:rsidRPr="00DA23D0">
            <w:rPr>
              <w:rFonts w:asciiTheme="majorHAnsi" w:hAnsiTheme="majorHAnsi" w:cs="Arial"/>
              <w:sz w:val="20"/>
              <w:szCs w:val="20"/>
            </w:rPr>
            <w:t>44. Students must interact with other medical and health care personnel (see</w:t>
          </w:r>
          <w:r w:rsidR="00DA23D0">
            <w:rPr>
              <w:rFonts w:asciiTheme="majorHAnsi" w:hAnsiTheme="majorHAnsi" w:cs="Arial"/>
              <w:sz w:val="20"/>
              <w:szCs w:val="20"/>
            </w:rPr>
            <w:t xml:space="preserve"> </w:t>
          </w:r>
          <w:r w:rsidR="00DA23D0" w:rsidRPr="00DA23D0">
            <w:rPr>
              <w:rFonts w:asciiTheme="majorHAnsi" w:hAnsiTheme="majorHAnsi" w:cs="Arial"/>
              <w:sz w:val="20"/>
              <w:szCs w:val="20"/>
            </w:rPr>
            <w:t>glossary).</w:t>
          </w:r>
          <w:r w:rsidR="008D7736">
            <w:rPr>
              <w:rFonts w:asciiTheme="majorHAnsi" w:hAnsiTheme="majorHAnsi" w:cs="Arial"/>
              <w:sz w:val="20"/>
              <w:szCs w:val="20"/>
            </w:rPr>
            <w:t xml:space="preserve"> </w:t>
          </w:r>
          <w:r w:rsidR="00DA23D0">
            <w:rPr>
              <w:rFonts w:asciiTheme="majorHAnsi" w:hAnsiTheme="majorHAnsi" w:cs="Arial"/>
              <w:sz w:val="20"/>
              <w:szCs w:val="20"/>
            </w:rPr>
            <w:t xml:space="preserve">46. </w:t>
          </w:r>
          <w:r w:rsidR="00DA23D0" w:rsidRPr="00DA23D0">
            <w:rPr>
              <w:rFonts w:asciiTheme="majorHAnsi" w:hAnsiTheme="majorHAnsi" w:cs="Arial"/>
              <w:sz w:val="20"/>
              <w:szCs w:val="20"/>
            </w:rPr>
            <w:t>Clinical education must follow a logical progression that allows for increasing amounts of clinically supervised responsibility leading to autonomous practice upon graduation. The clinical education plan must reinforce the sequence of formal instruction of athletic training knowledge, skills, and clinical abilities, including clinical decision-making.</w:t>
          </w:r>
          <w:r w:rsidR="00DA23D0">
            <w:rPr>
              <w:rFonts w:asciiTheme="majorHAnsi" w:hAnsiTheme="majorHAnsi" w:cs="Arial"/>
              <w:sz w:val="20"/>
              <w:szCs w:val="20"/>
            </w:rPr>
            <w:t xml:space="preserve"> </w:t>
          </w:r>
          <w:r w:rsidR="00DA23D0" w:rsidRPr="00DA23D0">
            <w:rPr>
              <w:rFonts w:asciiTheme="majorHAnsi" w:hAnsiTheme="majorHAnsi" w:cs="Arial"/>
              <w:sz w:val="20"/>
              <w:szCs w:val="20"/>
            </w:rPr>
            <w:t>47. Clinical education must provide students with authentic, real-time opportunities to practice and integrate athletic training knowledge, skills, and clinical abilities, including decision-making and professional behaviors required of the profession in order to develop proficiency as an Athletic Trainer.</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12BAAE24"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 admitted to the M</w:t>
          </w:r>
          <w:r w:rsidR="00E34AE0">
            <w:rPr>
              <w:rFonts w:asciiTheme="majorHAnsi" w:hAnsiTheme="majorHAnsi" w:cs="Arial"/>
              <w:sz w:val="20"/>
              <w:szCs w:val="20"/>
            </w:rPr>
            <w:t>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49CAFB37"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The proposed athletic training program is a </w:t>
          </w:r>
          <w:r w:rsidR="007D45EB">
            <w:rPr>
              <w:rFonts w:asciiTheme="majorHAnsi" w:hAnsiTheme="majorHAnsi" w:cs="Arial"/>
              <w:sz w:val="20"/>
              <w:szCs w:val="20"/>
            </w:rPr>
            <w:t>Masters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33889338" w14:textId="2BA0BC3D" w:rsidR="00054918" w:rsidRPr="00BC17D6" w:rsidRDefault="00933884" w:rsidP="00A83D47">
            <w:pPr>
              <w:numPr>
                <w:ilvl w:val="1"/>
                <w:numId w:val="1"/>
              </w:numPr>
              <w:tabs>
                <w:tab w:val="left" w:pos="360"/>
                <w:tab w:val="left" w:pos="720"/>
              </w:tabs>
              <w:ind w:left="630"/>
              <w:rPr>
                <w:rFonts w:asciiTheme="majorHAnsi" w:hAnsiTheme="majorHAnsi" w:cs="Arial"/>
                <w:sz w:val="20"/>
                <w:szCs w:val="20"/>
              </w:rPr>
            </w:pPr>
            <w:sdt>
              <w:sdtPr>
                <w:rPr>
                  <w:rFonts w:ascii="Menlo Bold" w:eastAsia="MS Gothic" w:hAnsi="Menlo Bold" w:cs="Menlo Bold"/>
                  <w:sz w:val="20"/>
                  <w:szCs w:val="20"/>
                </w:rPr>
                <w:id w:val="-81610636"/>
                <w14:checkbox>
                  <w14:checked w14:val="0"/>
                  <w14:checkedState w14:val="2612" w14:font="MS Gothic"/>
                  <w14:uncheckedState w14:val="2610" w14:font="MS Gothic"/>
                </w14:checkbox>
              </w:sdtPr>
              <w:sdtEndPr/>
              <w:sdtContent>
                <w:r w:rsidR="00FC5698" w:rsidRPr="00BC17D6">
                  <w:rPr>
                    <w:rFonts w:ascii="Menlo Bold" w:eastAsia="MS Gothic" w:hAnsi="Menlo Bold" w:cs="Menlo Bold"/>
                    <w:sz w:val="20"/>
                    <w:szCs w:val="20"/>
                  </w:rPr>
                  <w:t>☐</w:t>
                </w:r>
              </w:sdtContent>
            </w:sdt>
            <w:permEnd w:id="2132417370"/>
            <w:r w:rsidR="00FC5698" w:rsidRPr="00BC17D6">
              <w:rPr>
                <w:rFonts w:asciiTheme="majorHAnsi" w:hAnsiTheme="majorHAnsi" w:cs="Arial"/>
                <w:b/>
                <w:sz w:val="20"/>
                <w:szCs w:val="20"/>
              </w:rPr>
              <w:t xml:space="preserve"> </w:t>
            </w:r>
            <w:r w:rsidR="00054918" w:rsidRPr="00BC17D6">
              <w:rPr>
                <w:rFonts w:asciiTheme="majorHAnsi" w:hAnsiTheme="majorHAnsi" w:cs="Arial"/>
                <w:sz w:val="20"/>
                <w:szCs w:val="20"/>
              </w:rPr>
              <w:t>Global Awareness</w:t>
            </w: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7DD8BC3E" w14:textId="4278999E" w:rsidR="00054918" w:rsidRPr="008426D1" w:rsidRDefault="00933884" w:rsidP="00BC17D6">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tc>
        <w:permStart w:id="933390377" w:edGrp="everyone"/>
        <w:tc>
          <w:tcPr>
            <w:tcW w:w="3672" w:type="dxa"/>
          </w:tcPr>
          <w:p w14:paraId="5640DA62" w14:textId="1532C5C8" w:rsidR="00903AB9" w:rsidRPr="00BC17D6" w:rsidRDefault="00933884" w:rsidP="00E466F7">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MS Gothic" w:eastAsia="MS Gothic" w:hAnsi="MS Gothic"/>
                  <w:sz w:val="20"/>
                  <w:szCs w:val="20"/>
                </w:rPr>
                <w:id w:val="-1626690130"/>
                <w14:checkbox>
                  <w14:checked w14:val="1"/>
                  <w14:checkedState w14:val="2612" w14:font="MS Gothic"/>
                  <w14:uncheckedState w14:val="2610" w14:font="MS Gothic"/>
                </w14:checkbox>
              </w:sdtPr>
              <w:sdtEndPr/>
              <w:sdtContent>
                <w:r w:rsidR="008D7736" w:rsidRPr="00BC17D6">
                  <w:rPr>
                    <w:rFonts w:ascii="MS Gothic" w:eastAsia="MS Gothic" w:hAnsi="MS Gothic" w:hint="eastAsia"/>
                    <w:sz w:val="20"/>
                    <w:szCs w:val="20"/>
                  </w:rPr>
                  <w:t>☒</w:t>
                </w:r>
              </w:sdtContent>
            </w:sdt>
            <w:permEnd w:id="933390377"/>
            <w:r w:rsidR="00FC5698" w:rsidRPr="00BC17D6">
              <w:rPr>
                <w:rFonts w:asciiTheme="majorHAnsi" w:hAnsiTheme="majorHAnsi" w:cs="Arial"/>
                <w:b/>
                <w:sz w:val="20"/>
                <w:szCs w:val="20"/>
              </w:rPr>
              <w:t xml:space="preserve"> </w:t>
            </w:r>
            <w:r w:rsidR="0066260B" w:rsidRPr="00BC17D6">
              <w:rPr>
                <w:rFonts w:asciiTheme="majorHAnsi" w:hAnsiTheme="majorHAnsi" w:cs="Arial"/>
                <w:sz w:val="20"/>
                <w:szCs w:val="20"/>
              </w:rPr>
              <w:t>Information Literacy</w:t>
            </w: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6E373D2B" w:rsidR="008D7736" w:rsidRPr="002F0E16" w:rsidRDefault="007D45EB" w:rsidP="008D7736">
          <w:pPr>
            <w:widowControl w:val="0"/>
            <w:autoSpaceDE w:val="0"/>
            <w:autoSpaceDN w:val="0"/>
            <w:adjustRightInd w:val="0"/>
            <w:rPr>
              <w:b/>
            </w:rPr>
          </w:pPr>
          <w:r>
            <w:rPr>
              <w:b/>
            </w:rPr>
            <w:t xml:space="preserve">Masters in </w:t>
          </w:r>
          <w:r w:rsidR="008D7736" w:rsidRPr="002F0E16">
            <w:rPr>
              <w:b/>
            </w:rPr>
            <w:t>A</w:t>
          </w:r>
          <w:r>
            <w:rPr>
              <w:b/>
            </w:rPr>
            <w:t xml:space="preserve">thletic </w:t>
          </w:r>
          <w:r w:rsidR="008D7736" w:rsidRPr="002F0E16">
            <w:rPr>
              <w:b/>
            </w:rPr>
            <w:t>T</w:t>
          </w:r>
          <w:r>
            <w:rPr>
              <w:b/>
            </w:rPr>
            <w:t>raining</w:t>
          </w:r>
          <w:r w:rsidR="008D7736" w:rsidRPr="002F0E16">
            <w:rPr>
              <w:b/>
            </w:rPr>
            <w:t xml:space="preserve"> Program Outcomes</w:t>
          </w:r>
        </w:p>
        <w:p w14:paraId="0738B5DE" w14:textId="6B88521F" w:rsidR="00DA23D0" w:rsidRDefault="008D7736" w:rsidP="00DA23D0">
          <w:pPr>
            <w:pStyle w:val="NoSpacing"/>
          </w:pPr>
          <w:r>
            <w:t>Students will be able to:</w:t>
          </w:r>
          <w:r w:rsidR="00DA23D0" w:rsidRPr="00DA23D0">
            <w:t xml:space="preserve"> </w:t>
          </w:r>
        </w:p>
        <w:p w14:paraId="25A5B262" w14:textId="77777777" w:rsidR="00DA23D0" w:rsidRDefault="00DA23D0" w:rsidP="00DA23D0">
          <w:pPr>
            <w:pStyle w:val="NoSpacing"/>
          </w:pPr>
          <w:r>
            <w:t>1.</w:t>
          </w:r>
          <w:r>
            <w:tab/>
            <w:t>Demonstrate evidence based clinical practice and decision‐making in providing athletic training services</w:t>
          </w:r>
        </w:p>
        <w:p w14:paraId="60B91DEF" w14:textId="77777777" w:rsidR="00DA23D0" w:rsidRDefault="00DA23D0" w:rsidP="00DA23D0">
          <w:pPr>
            <w:pStyle w:val="NoSpacing"/>
          </w:pPr>
          <w:r>
            <w:t>2.</w:t>
          </w:r>
          <w:r>
            <w:tab/>
            <w:t>Demonstrate the importance of ethical decision-making in patient care decisions.</w:t>
          </w:r>
        </w:p>
        <w:p w14:paraId="38BE4CD7" w14:textId="77777777" w:rsidR="00DA23D0" w:rsidRDefault="00DA23D0" w:rsidP="00DA23D0">
          <w:pPr>
            <w:pStyle w:val="NoSpacing"/>
          </w:pPr>
          <w:r>
            <w:t>3.</w:t>
          </w:r>
          <w:r>
            <w:tab/>
            <w:t>Effectively communicate with patients, parents, supervisors, physicians, coaches, and peers.</w:t>
          </w:r>
          <w:r>
            <w:tab/>
          </w:r>
        </w:p>
        <w:p w14:paraId="65294043" w14:textId="7796A6F9" w:rsidR="008D7736" w:rsidRDefault="00DA23D0" w:rsidP="00DA23D0">
          <w:pPr>
            <w:pStyle w:val="NoSpacing"/>
          </w:pPr>
          <w:r>
            <w:t>4.</w:t>
          </w:r>
          <w:r>
            <w:tab/>
            <w:t>Recognize the role of athletic trainers as a healthcare provider as part of a multi-disciplinary team within the healthcare system.</w:t>
          </w:r>
        </w:p>
        <w:p w14:paraId="77964C95" w14:textId="5B6708DC" w:rsidR="00547433" w:rsidRPr="008426D1" w:rsidRDefault="00933884"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3078"/>
        <w:gridCol w:w="7470"/>
      </w:tblGrid>
      <w:tr w:rsidR="00F7007D" w:rsidRPr="002B453A" w14:paraId="6EABA442" w14:textId="77777777" w:rsidTr="002E7E56">
        <w:trPr>
          <w:trHeight w:val="317"/>
        </w:trPr>
        <w:tc>
          <w:tcPr>
            <w:tcW w:w="307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70" w:type="dxa"/>
              </w:tcPr>
              <w:p w14:paraId="300C9B39" w14:textId="1E3AB7F3" w:rsidR="00F7007D" w:rsidRPr="002B453A" w:rsidRDefault="008D7736" w:rsidP="00DA23D0">
                <w:pPr>
                  <w:rPr>
                    <w:rFonts w:asciiTheme="majorHAnsi" w:hAnsiTheme="majorHAnsi"/>
                    <w:sz w:val="20"/>
                    <w:szCs w:val="20"/>
                  </w:rPr>
                </w:pPr>
                <w:r w:rsidRPr="008D7736">
                  <w:rPr>
                    <w:rFonts w:asciiTheme="majorHAnsi" w:hAnsiTheme="majorHAnsi"/>
                    <w:sz w:val="20"/>
                    <w:szCs w:val="20"/>
                  </w:rPr>
                  <w:t>1.</w:t>
                </w:r>
                <w:r w:rsidRPr="008D7736">
                  <w:rPr>
                    <w:rFonts w:asciiTheme="majorHAnsi" w:hAnsiTheme="majorHAnsi"/>
                    <w:sz w:val="20"/>
                    <w:szCs w:val="20"/>
                  </w:rPr>
                  <w:tab/>
                </w:r>
                <w:r w:rsidR="00DA23D0">
                  <w:t>Demonstrate evidence based clinical practice and decision‐making in providing athletic training services</w:t>
                </w:r>
              </w:p>
            </w:tc>
          </w:sdtContent>
        </w:sdt>
      </w:tr>
      <w:tr w:rsidR="00F7007D" w:rsidRPr="002B453A" w14:paraId="0F66F3B7" w14:textId="77777777" w:rsidTr="002E7E56">
        <w:trPr>
          <w:trHeight w:val="317"/>
        </w:trPr>
        <w:tc>
          <w:tcPr>
            <w:tcW w:w="307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70" w:type="dxa"/>
          </w:tcPr>
          <w:p w14:paraId="4F8A8040" w14:textId="42CAD0CB" w:rsidR="00F7007D" w:rsidRPr="002B453A" w:rsidRDefault="00933884" w:rsidP="00DA23D0">
            <w:pPr>
              <w:rPr>
                <w:rFonts w:asciiTheme="majorHAnsi" w:hAnsiTheme="majorHAnsi"/>
                <w:sz w:val="20"/>
                <w:szCs w:val="20"/>
              </w:rPr>
            </w:pPr>
            <w:sdt>
              <w:sdtPr>
                <w:rPr>
                  <w:rFonts w:asciiTheme="majorHAnsi" w:hAnsiTheme="majorHAnsi"/>
                  <w:sz w:val="20"/>
                  <w:szCs w:val="20"/>
                </w:rPr>
                <w:id w:val="-1294900252"/>
                <w:showingPlcHdr/>
                <w:text/>
              </w:sdtPr>
              <w:sdtEndPr/>
              <w:sdtContent>
                <w:r w:rsidR="00DA23D0">
                  <w:rPr>
                    <w:rFonts w:asciiTheme="majorHAnsi" w:hAnsiTheme="majorHAnsi"/>
                    <w:sz w:val="20"/>
                    <w:szCs w:val="20"/>
                  </w:rPr>
                  <w:t xml:space="preserve">     </w:t>
                </w:r>
              </w:sdtContent>
            </w:sdt>
            <w:r w:rsidR="00F7007D" w:rsidRPr="002B453A">
              <w:rPr>
                <w:rFonts w:asciiTheme="majorHAnsi" w:hAnsiTheme="majorHAnsi"/>
                <w:sz w:val="20"/>
                <w:szCs w:val="20"/>
              </w:rPr>
              <w:t xml:space="preserve"> </w:t>
            </w:r>
            <w:r w:rsidR="00DA23D0">
              <w:rPr>
                <w:rFonts w:asciiTheme="majorHAnsi" w:hAnsiTheme="majorHAnsi"/>
                <w:sz w:val="20"/>
                <w:szCs w:val="20"/>
              </w:rPr>
              <w:t>Class assignments; reflective journal, preceptor evaluation</w:t>
            </w:r>
          </w:p>
        </w:tc>
      </w:tr>
      <w:tr w:rsidR="00F7007D" w:rsidRPr="002B453A" w14:paraId="5F6CB199" w14:textId="77777777" w:rsidTr="002E7E56">
        <w:trPr>
          <w:trHeight w:val="317"/>
        </w:trPr>
        <w:tc>
          <w:tcPr>
            <w:tcW w:w="3078" w:type="dxa"/>
          </w:tcPr>
          <w:p w14:paraId="53533106" w14:textId="65A14C10" w:rsidR="00F7007D" w:rsidRPr="002B453A" w:rsidRDefault="00F7007D" w:rsidP="002E7E56">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390850056"/>
          </w:sdtPr>
          <w:sdtEndPr/>
          <w:sdtContent>
            <w:tc>
              <w:tcPr>
                <w:tcW w:w="7470" w:type="dxa"/>
              </w:tcPr>
              <w:p w14:paraId="398C88E6" w14:textId="2F099E94" w:rsidR="00F7007D" w:rsidRPr="002B453A" w:rsidRDefault="00DA23D0" w:rsidP="00DA23D0">
                <w:pPr>
                  <w:rPr>
                    <w:rFonts w:asciiTheme="majorHAnsi" w:hAnsiTheme="majorHAnsi"/>
                    <w:sz w:val="20"/>
                    <w:szCs w:val="20"/>
                  </w:rPr>
                </w:pPr>
                <w:r>
                  <w:rPr>
                    <w:rFonts w:asciiTheme="majorHAnsi" w:hAnsiTheme="majorHAnsi"/>
                    <w:sz w:val="20"/>
                    <w:szCs w:val="20"/>
                  </w:rPr>
                  <w:t>Fall</w:t>
                </w:r>
                <w:r w:rsidR="008D7736">
                  <w:rPr>
                    <w:rFonts w:asciiTheme="majorHAnsi" w:hAnsiTheme="majorHAnsi"/>
                    <w:sz w:val="20"/>
                    <w:szCs w:val="20"/>
                  </w:rPr>
                  <w:t>- weekly</w:t>
                </w:r>
              </w:p>
            </w:tc>
          </w:sdtContent>
        </w:sdt>
      </w:tr>
      <w:tr w:rsidR="00F7007D" w:rsidRPr="002B453A" w14:paraId="57622D7C" w14:textId="77777777" w:rsidTr="002E7E56">
        <w:trPr>
          <w:trHeight w:val="317"/>
        </w:trPr>
        <w:tc>
          <w:tcPr>
            <w:tcW w:w="307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70" w:type="dxa"/>
          </w:tcPr>
          <w:p w14:paraId="05D1A98D" w14:textId="623FC08D" w:rsidR="00F7007D" w:rsidRPr="00212A84" w:rsidRDefault="00DA23D0"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Clinical</w:t>
            </w:r>
            <w:r w:rsidR="008D7736">
              <w:rPr>
                <w:rFonts w:asciiTheme="majorHAnsi" w:hAnsiTheme="majorHAnsi"/>
                <w:color w:val="808080" w:themeColor="background1" w:themeShade="80"/>
                <w:sz w:val="20"/>
                <w:szCs w:val="20"/>
              </w:rPr>
              <w:t xml:space="preserve"> Director</w:t>
            </w:r>
          </w:p>
        </w:tc>
      </w:tr>
      <w:tr w:rsidR="008D7736" w:rsidRPr="002B453A" w14:paraId="0DAAD912" w14:textId="77777777" w:rsidTr="002E7E56">
        <w:trPr>
          <w:trHeight w:val="317"/>
        </w:trPr>
        <w:tc>
          <w:tcPr>
            <w:tcW w:w="3078" w:type="dxa"/>
          </w:tcPr>
          <w:p w14:paraId="404857C5" w14:textId="4EE6CDFC" w:rsidR="008D7736" w:rsidRPr="00575870" w:rsidRDefault="008D7736" w:rsidP="00E42E6F">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470" w:type="dxa"/>
              </w:tcPr>
              <w:p w14:paraId="325BFAA2" w14:textId="43749078" w:rsidR="008D7736" w:rsidRPr="002B453A" w:rsidRDefault="008D7736" w:rsidP="00E42E6F">
                <w:pPr>
                  <w:rPr>
                    <w:rFonts w:asciiTheme="majorHAnsi" w:hAnsiTheme="majorHAnsi"/>
                    <w:sz w:val="20"/>
                    <w:szCs w:val="20"/>
                  </w:rPr>
                </w:pPr>
                <w:r>
                  <w:rPr>
                    <w:rFonts w:asciiTheme="majorHAnsi" w:hAnsiTheme="majorHAnsi"/>
                    <w:sz w:val="20"/>
                    <w:szCs w:val="20"/>
                  </w:rPr>
                  <w:t>2</w:t>
                </w:r>
                <w:r w:rsidRPr="008D7736">
                  <w:rPr>
                    <w:rFonts w:asciiTheme="majorHAnsi" w:hAnsiTheme="majorHAnsi"/>
                    <w:sz w:val="20"/>
                    <w:szCs w:val="20"/>
                  </w:rPr>
                  <w:t>.</w:t>
                </w:r>
                <w:r w:rsidRPr="008D7736">
                  <w:rPr>
                    <w:rFonts w:asciiTheme="majorHAnsi" w:hAnsiTheme="majorHAnsi"/>
                    <w:sz w:val="20"/>
                    <w:szCs w:val="20"/>
                  </w:rPr>
                  <w:tab/>
                </w:r>
                <w:r w:rsidR="00DA23D0" w:rsidRPr="00DA23D0">
                  <w:rPr>
                    <w:rFonts w:asciiTheme="majorHAnsi" w:hAnsiTheme="majorHAnsi"/>
                    <w:sz w:val="20"/>
                    <w:szCs w:val="20"/>
                  </w:rPr>
                  <w:t>Demonstrate the importance of ethical decision-making in patient care decisions</w:t>
                </w:r>
              </w:p>
            </w:tc>
          </w:sdtContent>
        </w:sdt>
      </w:tr>
      <w:tr w:rsidR="008D7736" w:rsidRPr="002B453A" w14:paraId="140E1BCA" w14:textId="77777777" w:rsidTr="002E7E56">
        <w:trPr>
          <w:trHeight w:val="317"/>
        </w:trPr>
        <w:tc>
          <w:tcPr>
            <w:tcW w:w="3078" w:type="dxa"/>
          </w:tcPr>
          <w:p w14:paraId="6E562E33"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70" w:type="dxa"/>
          </w:tcPr>
          <w:p w14:paraId="7B37503D" w14:textId="2461EED7" w:rsidR="008D7736" w:rsidRPr="002B453A" w:rsidRDefault="00933884" w:rsidP="00E42E6F">
            <w:pPr>
              <w:rPr>
                <w:rFonts w:asciiTheme="majorHAnsi" w:hAnsiTheme="majorHAnsi"/>
                <w:sz w:val="20"/>
                <w:szCs w:val="20"/>
              </w:rPr>
            </w:pPr>
            <w:sdt>
              <w:sdtPr>
                <w:rPr>
                  <w:rFonts w:ascii="Cambria" w:hAnsi="Cambria"/>
                  <w:sz w:val="20"/>
                  <w:szCs w:val="20"/>
                </w:rPr>
                <w:id w:val="1616023991"/>
                <w:text/>
              </w:sdtPr>
              <w:sdtEndPr/>
              <w:sdtContent>
                <w:r w:rsidR="00DA23D0" w:rsidRPr="00DA23D0">
                  <w:rPr>
                    <w:rFonts w:ascii="Cambria" w:hAnsi="Cambria"/>
                    <w:sz w:val="20"/>
                    <w:szCs w:val="20"/>
                  </w:rPr>
                  <w:t>Class assignments; reflective journal, preceptor evaluation</w:t>
                </w:r>
              </w:sdtContent>
            </w:sdt>
            <w:r w:rsidR="008D7736" w:rsidRPr="002B453A">
              <w:rPr>
                <w:rFonts w:asciiTheme="majorHAnsi" w:hAnsiTheme="majorHAnsi"/>
                <w:sz w:val="20"/>
                <w:szCs w:val="20"/>
              </w:rPr>
              <w:t xml:space="preserve"> </w:t>
            </w:r>
          </w:p>
        </w:tc>
      </w:tr>
      <w:tr w:rsidR="008D7736" w:rsidRPr="002B453A" w14:paraId="2E5C988A" w14:textId="77777777" w:rsidTr="002E7E56">
        <w:trPr>
          <w:trHeight w:val="317"/>
        </w:trPr>
        <w:tc>
          <w:tcPr>
            <w:tcW w:w="3078" w:type="dxa"/>
          </w:tcPr>
          <w:p w14:paraId="29D286A1" w14:textId="0EC48BA3" w:rsidR="008D7736" w:rsidRPr="002B453A" w:rsidRDefault="008D7736" w:rsidP="002E7E56">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995599962"/>
          </w:sdtPr>
          <w:sdtEndPr/>
          <w:sdtContent>
            <w:tc>
              <w:tcPr>
                <w:tcW w:w="7470" w:type="dxa"/>
              </w:tcPr>
              <w:p w14:paraId="0C8390F4" w14:textId="47FA9495" w:rsidR="008D7736" w:rsidRPr="002B453A" w:rsidRDefault="00DA23D0" w:rsidP="00DA23D0">
                <w:pPr>
                  <w:rPr>
                    <w:rFonts w:asciiTheme="majorHAnsi" w:hAnsiTheme="majorHAnsi"/>
                    <w:sz w:val="20"/>
                    <w:szCs w:val="20"/>
                  </w:rPr>
                </w:pPr>
                <w:r>
                  <w:rPr>
                    <w:rFonts w:asciiTheme="majorHAnsi" w:hAnsiTheme="majorHAnsi"/>
                    <w:sz w:val="20"/>
                    <w:szCs w:val="20"/>
                  </w:rPr>
                  <w:t>Fall</w:t>
                </w:r>
                <w:r w:rsidR="008D7736">
                  <w:rPr>
                    <w:rFonts w:asciiTheme="majorHAnsi" w:hAnsiTheme="majorHAnsi"/>
                    <w:sz w:val="20"/>
                    <w:szCs w:val="20"/>
                  </w:rPr>
                  <w:t>- weekly</w:t>
                </w:r>
              </w:p>
            </w:tc>
          </w:sdtContent>
        </w:sdt>
      </w:tr>
      <w:tr w:rsidR="008D7736" w:rsidRPr="00212A84" w14:paraId="51040C26" w14:textId="77777777" w:rsidTr="002E7E56">
        <w:trPr>
          <w:trHeight w:val="317"/>
        </w:trPr>
        <w:tc>
          <w:tcPr>
            <w:tcW w:w="3078" w:type="dxa"/>
          </w:tcPr>
          <w:p w14:paraId="3154ACF1"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70" w:type="dxa"/>
          </w:tcPr>
          <w:p w14:paraId="187B65FB" w14:textId="68D1838F" w:rsidR="008D7736" w:rsidRPr="00212A84" w:rsidRDefault="00DA23D0" w:rsidP="00E42E6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Clinical</w:t>
            </w:r>
            <w:r w:rsidR="008D7736">
              <w:rPr>
                <w:rFonts w:asciiTheme="majorHAnsi" w:hAnsiTheme="majorHAnsi"/>
                <w:color w:val="808080" w:themeColor="background1" w:themeShade="80"/>
                <w:sz w:val="20"/>
                <w:szCs w:val="20"/>
              </w:rPr>
              <w:t xml:space="preserve"> Director</w:t>
            </w:r>
          </w:p>
        </w:tc>
      </w:tr>
      <w:tr w:rsidR="008D7736" w:rsidRPr="002B453A" w14:paraId="66B4DE40" w14:textId="77777777" w:rsidTr="002E7E56">
        <w:trPr>
          <w:trHeight w:val="317"/>
        </w:trPr>
        <w:tc>
          <w:tcPr>
            <w:tcW w:w="3078" w:type="dxa"/>
          </w:tcPr>
          <w:p w14:paraId="4A663BCF" w14:textId="620A6FBE" w:rsidR="008D7736" w:rsidRPr="00575870" w:rsidRDefault="008D7736" w:rsidP="00E42E6F">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470" w:type="dxa"/>
              </w:tcPr>
              <w:p w14:paraId="4F115348" w14:textId="47D3DD5D" w:rsidR="008D7736" w:rsidRPr="00DA23D0" w:rsidRDefault="00DA23D0" w:rsidP="00DA23D0">
                <w:pPr>
                  <w:pStyle w:val="ListParagraph"/>
                  <w:numPr>
                    <w:ilvl w:val="0"/>
                    <w:numId w:val="15"/>
                  </w:numPr>
                  <w:rPr>
                    <w:rFonts w:asciiTheme="majorHAnsi" w:hAnsiTheme="majorHAnsi"/>
                    <w:sz w:val="20"/>
                    <w:szCs w:val="20"/>
                  </w:rPr>
                </w:pPr>
                <w:r w:rsidRPr="00DA23D0">
                  <w:rPr>
                    <w:rFonts w:eastAsia="Times New Roman"/>
                  </w:rPr>
                  <w:t>Effectively communicate with patients, parents, supervisors, physicians, coaches, and peers.</w:t>
                </w:r>
              </w:p>
            </w:tc>
          </w:sdtContent>
        </w:sdt>
      </w:tr>
      <w:tr w:rsidR="008D7736" w:rsidRPr="002B453A" w14:paraId="2A15EEB1" w14:textId="77777777" w:rsidTr="002E7E56">
        <w:trPr>
          <w:trHeight w:val="317"/>
        </w:trPr>
        <w:tc>
          <w:tcPr>
            <w:tcW w:w="3078" w:type="dxa"/>
          </w:tcPr>
          <w:p w14:paraId="43BF2912"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70" w:type="dxa"/>
          </w:tcPr>
          <w:p w14:paraId="17977FFE" w14:textId="17B23E45" w:rsidR="008D7736" w:rsidRPr="002B453A" w:rsidRDefault="00933884" w:rsidP="00DA23D0">
            <w:pPr>
              <w:rPr>
                <w:rFonts w:asciiTheme="majorHAnsi" w:hAnsiTheme="majorHAnsi"/>
                <w:sz w:val="20"/>
                <w:szCs w:val="20"/>
              </w:rPr>
            </w:pPr>
            <w:sdt>
              <w:sdtPr>
                <w:rPr>
                  <w:rFonts w:asciiTheme="majorHAnsi" w:hAnsiTheme="majorHAnsi"/>
                  <w:sz w:val="20"/>
                  <w:szCs w:val="20"/>
                </w:rPr>
                <w:id w:val="-2003732829"/>
                <w:text/>
              </w:sdtPr>
              <w:sdtEndPr/>
              <w:sdtContent>
                <w:r w:rsidR="00DA23D0">
                  <w:rPr>
                    <w:rFonts w:asciiTheme="majorHAnsi" w:hAnsiTheme="majorHAnsi"/>
                    <w:sz w:val="20"/>
                    <w:szCs w:val="20"/>
                  </w:rPr>
                  <w:t>Reflective journals, final practical exam, preceptor evaluations</w:t>
                </w:r>
              </w:sdtContent>
            </w:sdt>
            <w:r w:rsidR="008D7736" w:rsidRPr="002B453A">
              <w:rPr>
                <w:rFonts w:asciiTheme="majorHAnsi" w:hAnsiTheme="majorHAnsi"/>
                <w:sz w:val="20"/>
                <w:szCs w:val="20"/>
              </w:rPr>
              <w:t xml:space="preserve"> </w:t>
            </w:r>
          </w:p>
        </w:tc>
      </w:tr>
      <w:tr w:rsidR="008D7736" w:rsidRPr="002B453A" w14:paraId="42A61E90" w14:textId="77777777" w:rsidTr="002E7E56">
        <w:trPr>
          <w:trHeight w:val="317"/>
        </w:trPr>
        <w:tc>
          <w:tcPr>
            <w:tcW w:w="3078" w:type="dxa"/>
          </w:tcPr>
          <w:p w14:paraId="1ECA5209" w14:textId="0A7D0A5F" w:rsidR="008D7736" w:rsidRPr="002B453A" w:rsidRDefault="008D7736" w:rsidP="002E7E56">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794973571"/>
          </w:sdtPr>
          <w:sdtEndPr/>
          <w:sdtContent>
            <w:tc>
              <w:tcPr>
                <w:tcW w:w="7470" w:type="dxa"/>
              </w:tcPr>
              <w:p w14:paraId="52B9F2D8" w14:textId="393A8A17" w:rsidR="008D7736" w:rsidRPr="002B453A" w:rsidRDefault="00DA23D0" w:rsidP="00DA23D0">
                <w:pPr>
                  <w:rPr>
                    <w:rFonts w:asciiTheme="majorHAnsi" w:hAnsiTheme="majorHAnsi"/>
                    <w:sz w:val="20"/>
                    <w:szCs w:val="20"/>
                  </w:rPr>
                </w:pPr>
                <w:r>
                  <w:rPr>
                    <w:rFonts w:asciiTheme="majorHAnsi" w:hAnsiTheme="majorHAnsi"/>
                    <w:sz w:val="20"/>
                    <w:szCs w:val="20"/>
                  </w:rPr>
                  <w:t>Fall- Bi-Monthly</w:t>
                </w:r>
              </w:p>
            </w:tc>
          </w:sdtContent>
        </w:sdt>
      </w:tr>
      <w:tr w:rsidR="008D7736" w:rsidRPr="00212A84" w14:paraId="446EF514" w14:textId="77777777" w:rsidTr="002E7E56">
        <w:trPr>
          <w:trHeight w:val="317"/>
        </w:trPr>
        <w:tc>
          <w:tcPr>
            <w:tcW w:w="3078" w:type="dxa"/>
          </w:tcPr>
          <w:p w14:paraId="79EF48D6"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70" w:type="dxa"/>
          </w:tcPr>
          <w:p w14:paraId="6BCA215E" w14:textId="4E157E26" w:rsidR="008D7736" w:rsidRPr="00212A84" w:rsidRDefault="00DA23D0" w:rsidP="00E42E6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Clinical</w:t>
            </w:r>
            <w:r w:rsidR="008D7736">
              <w:rPr>
                <w:rFonts w:asciiTheme="majorHAnsi" w:hAnsiTheme="majorHAnsi"/>
                <w:color w:val="808080" w:themeColor="background1" w:themeShade="80"/>
                <w:sz w:val="20"/>
                <w:szCs w:val="20"/>
              </w:rPr>
              <w:t xml:space="preserve"> Director</w:t>
            </w:r>
          </w:p>
        </w:tc>
      </w:tr>
      <w:tr w:rsidR="008D7736" w:rsidRPr="002B453A" w14:paraId="062744C6" w14:textId="77777777" w:rsidTr="002E7E56">
        <w:trPr>
          <w:trHeight w:val="317"/>
        </w:trPr>
        <w:tc>
          <w:tcPr>
            <w:tcW w:w="3078" w:type="dxa"/>
          </w:tcPr>
          <w:p w14:paraId="5D58FEBA" w14:textId="54072666" w:rsidR="008D7736" w:rsidRPr="00575870" w:rsidRDefault="008D7736" w:rsidP="00E42E6F">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470" w:type="dxa"/>
              </w:tcPr>
              <w:p w14:paraId="3A3108B1" w14:textId="548AEF6E" w:rsidR="008D7736" w:rsidRPr="008D7736" w:rsidRDefault="00DA23D0" w:rsidP="008D7736">
                <w:pPr>
                  <w:pStyle w:val="ListParagraph"/>
                  <w:numPr>
                    <w:ilvl w:val="0"/>
                    <w:numId w:val="15"/>
                  </w:numPr>
                  <w:rPr>
                    <w:rFonts w:asciiTheme="majorHAnsi" w:hAnsiTheme="majorHAnsi"/>
                    <w:sz w:val="20"/>
                    <w:szCs w:val="20"/>
                  </w:rPr>
                </w:pPr>
                <w:r w:rsidRPr="00DA23D0">
                  <w:rPr>
                    <w:rFonts w:asciiTheme="majorHAnsi" w:hAnsiTheme="majorHAnsi"/>
                    <w:sz w:val="20"/>
                    <w:szCs w:val="20"/>
                  </w:rPr>
                  <w:t>Recognize the role of athletic trainers as a healthcare provider as part of a multi-disciplinary team within the healthcare system</w:t>
                </w:r>
              </w:p>
            </w:tc>
          </w:sdtContent>
        </w:sdt>
      </w:tr>
      <w:tr w:rsidR="008D7736" w:rsidRPr="002B453A" w14:paraId="368FAB2E" w14:textId="77777777" w:rsidTr="002E7E56">
        <w:trPr>
          <w:trHeight w:val="317"/>
        </w:trPr>
        <w:tc>
          <w:tcPr>
            <w:tcW w:w="3078" w:type="dxa"/>
          </w:tcPr>
          <w:p w14:paraId="2B860492"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70" w:type="dxa"/>
          </w:tcPr>
          <w:p w14:paraId="4F6A280F" w14:textId="3FE47526" w:rsidR="008D7736" w:rsidRPr="002B453A" w:rsidRDefault="00933884" w:rsidP="00E42E6F">
            <w:pPr>
              <w:rPr>
                <w:rFonts w:asciiTheme="majorHAnsi" w:hAnsiTheme="majorHAnsi"/>
                <w:sz w:val="20"/>
                <w:szCs w:val="20"/>
              </w:rPr>
            </w:pPr>
            <w:sdt>
              <w:sdtPr>
                <w:rPr>
                  <w:rFonts w:asciiTheme="majorHAnsi" w:hAnsiTheme="majorHAnsi"/>
                  <w:sz w:val="20"/>
                  <w:szCs w:val="20"/>
                </w:rPr>
                <w:id w:val="1537157451"/>
                <w:text/>
              </w:sdtPr>
              <w:sdtEndPr/>
              <w:sdtContent>
                <w:r w:rsidR="00DA23D0">
                  <w:rPr>
                    <w:rFonts w:asciiTheme="majorHAnsi" w:hAnsiTheme="majorHAnsi"/>
                    <w:sz w:val="20"/>
                    <w:szCs w:val="20"/>
                  </w:rPr>
                  <w:t>Reflective journals, final practical exam, preceptor evaluations</w:t>
                </w:r>
              </w:sdtContent>
            </w:sdt>
          </w:p>
        </w:tc>
      </w:tr>
      <w:tr w:rsidR="008D7736" w:rsidRPr="002B453A" w14:paraId="1EAACED2" w14:textId="77777777" w:rsidTr="002E7E56">
        <w:trPr>
          <w:trHeight w:val="317"/>
        </w:trPr>
        <w:tc>
          <w:tcPr>
            <w:tcW w:w="3078" w:type="dxa"/>
          </w:tcPr>
          <w:p w14:paraId="5B326B8B" w14:textId="7A038758" w:rsidR="008D7736" w:rsidRPr="002B453A" w:rsidRDefault="008D7736" w:rsidP="002E7E56">
            <w:pPr>
              <w:rPr>
                <w:rFonts w:asciiTheme="majorHAnsi" w:hAnsiTheme="majorHAnsi"/>
                <w:sz w:val="20"/>
                <w:szCs w:val="20"/>
              </w:rPr>
            </w:pPr>
            <w:r w:rsidRPr="002B453A">
              <w:rPr>
                <w:rFonts w:asciiTheme="majorHAnsi" w:hAnsiTheme="majorHAnsi"/>
                <w:sz w:val="20"/>
                <w:szCs w:val="20"/>
              </w:rPr>
              <w:t>Assessment Timetable</w:t>
            </w:r>
          </w:p>
        </w:tc>
        <w:tc>
          <w:tcPr>
            <w:tcW w:w="7470" w:type="dxa"/>
          </w:tcPr>
          <w:p w14:paraId="38548CD0" w14:textId="2F9F21B9" w:rsidR="008D7736" w:rsidRPr="002B453A" w:rsidRDefault="00DA23D0" w:rsidP="00DA23D0">
            <w:pPr>
              <w:rPr>
                <w:rFonts w:asciiTheme="majorHAnsi" w:hAnsiTheme="majorHAnsi"/>
                <w:sz w:val="20"/>
                <w:szCs w:val="20"/>
              </w:rPr>
            </w:pPr>
            <w:r>
              <w:rPr>
                <w:rFonts w:asciiTheme="majorHAnsi" w:hAnsiTheme="majorHAnsi"/>
                <w:sz w:val="20"/>
                <w:szCs w:val="20"/>
              </w:rPr>
              <w:t>Fall Bi-Monthly</w:t>
            </w:r>
          </w:p>
        </w:tc>
      </w:tr>
      <w:tr w:rsidR="008D7736" w:rsidRPr="00212A84" w14:paraId="59936853" w14:textId="77777777" w:rsidTr="002E7E56">
        <w:trPr>
          <w:trHeight w:val="317"/>
        </w:trPr>
        <w:tc>
          <w:tcPr>
            <w:tcW w:w="3078" w:type="dxa"/>
          </w:tcPr>
          <w:p w14:paraId="19CD1E2A"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70" w:type="dxa"/>
          </w:tcPr>
          <w:p w14:paraId="6D0AFCDC" w14:textId="3A4FCBF6" w:rsidR="008D7736" w:rsidRPr="00212A84" w:rsidRDefault="00DA23D0" w:rsidP="00E42E6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Clinical </w:t>
            </w:r>
            <w:r w:rsidR="008D7736">
              <w:rPr>
                <w:rFonts w:asciiTheme="majorHAnsi" w:hAnsiTheme="majorHAnsi"/>
                <w:color w:val="808080" w:themeColor="background1" w:themeShade="80"/>
                <w:sz w:val="20"/>
                <w:szCs w:val="20"/>
              </w:rPr>
              <w:t>Director</w:t>
            </w:r>
          </w:p>
        </w:tc>
      </w:tr>
    </w:tbl>
    <w:p w14:paraId="0E3123E5" w14:textId="77777777" w:rsidR="008D7736" w:rsidRDefault="008D7736" w:rsidP="00575870">
      <w:pPr>
        <w:rPr>
          <w:rFonts w:asciiTheme="majorHAnsi" w:hAnsiTheme="majorHAnsi" w:cs="Arial"/>
          <w:i/>
          <w:sz w:val="20"/>
          <w:szCs w:val="20"/>
        </w:rPr>
      </w:pPr>
    </w:p>
    <w:p w14:paraId="687E17E5" w14:textId="6A385960" w:rsidR="00C334FF" w:rsidRDefault="00575870" w:rsidP="00575870">
      <w:pPr>
        <w:rPr>
          <w:rFonts w:asciiTheme="majorHAnsi" w:hAnsiTheme="majorHAnsi" w:cs="Arial"/>
          <w:b/>
          <w:u w:val="single"/>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r w:rsidR="005934F2">
        <w:rPr>
          <w:rFonts w:asciiTheme="majorHAnsi" w:hAnsiTheme="majorHAnsi" w:cs="Arial"/>
          <w:sz w:val="20"/>
          <w:szCs w:val="20"/>
        </w:rPr>
        <w:br w:type="page"/>
      </w:r>
      <w:r w:rsidR="00CC6C15" w:rsidRPr="00575870">
        <w:rPr>
          <w:rFonts w:asciiTheme="majorHAnsi" w:hAnsiTheme="majorHAnsi" w:cs="Arial"/>
        </w:rPr>
        <w:t xml:space="preserve"> </w:t>
      </w:r>
      <w:r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3071"/>
        <w:gridCol w:w="7719"/>
      </w:tblGrid>
      <w:tr w:rsidR="00575870" w:rsidRPr="002B453A" w14:paraId="2E8E76B0" w14:textId="77777777" w:rsidTr="0099287F">
        <w:tc>
          <w:tcPr>
            <w:tcW w:w="307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740" w:type="dxa"/>
              </w:tcPr>
              <w:p w14:paraId="21D2C9A5" w14:textId="29ED5090" w:rsidR="00575870" w:rsidRPr="002B453A" w:rsidRDefault="00DA23D0" w:rsidP="00575870">
                <w:pPr>
                  <w:rPr>
                    <w:rFonts w:asciiTheme="majorHAnsi" w:hAnsiTheme="majorHAnsi"/>
                    <w:sz w:val="20"/>
                    <w:szCs w:val="20"/>
                  </w:rPr>
                </w:pPr>
                <w:r w:rsidRPr="00DA23D0">
                  <w:rPr>
                    <w:rFonts w:asciiTheme="majorHAnsi" w:hAnsiTheme="majorHAnsi"/>
                    <w:sz w:val="20"/>
                    <w:szCs w:val="20"/>
                  </w:rPr>
                  <w:t>Administer testing procedures to obtain baseline data regarding a client’s/patient’s level of general health (including nutritional habits, physical activity status, and body composition). Use this data to design, implement, evaluate, and modify a program specific to the performance and health goals of the patient. This will include instructing the patient in the proper performance of the activities, recognizing the warning signs and symptoms of potential injuries and illnesses that may occur, and explaining the role of exercise in maintaining overall health and the prevention of diseases. Incorporate contemporary behavioral change theory when educating clients/patients and associated individuals to effect health-related change. Refer to other medical and health professionals when appropriate.</w:t>
                </w:r>
              </w:p>
            </w:tc>
          </w:sdtContent>
        </w:sdt>
      </w:tr>
      <w:tr w:rsidR="00575870" w:rsidRPr="002B453A" w14:paraId="1687EB40" w14:textId="77777777" w:rsidTr="0099287F">
        <w:tc>
          <w:tcPr>
            <w:tcW w:w="307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740" w:type="dxa"/>
              </w:tcPr>
              <w:p w14:paraId="10A7F5A8" w14:textId="10386055" w:rsidR="00575870" w:rsidRPr="002B453A" w:rsidRDefault="00DA23D0" w:rsidP="00DA23D0">
                <w:pPr>
                  <w:rPr>
                    <w:rFonts w:asciiTheme="majorHAnsi" w:hAnsiTheme="majorHAnsi"/>
                    <w:sz w:val="20"/>
                    <w:szCs w:val="20"/>
                  </w:rPr>
                </w:pPr>
                <w:r>
                  <w:rPr>
                    <w:rFonts w:asciiTheme="majorHAnsi" w:hAnsiTheme="majorHAnsi"/>
                    <w:sz w:val="20"/>
                    <w:szCs w:val="20"/>
                  </w:rPr>
                  <w:t>Scenarios, skill practice in class, clinical experience, case report, practical exam</w:t>
                </w:r>
              </w:p>
            </w:tc>
          </w:sdtContent>
        </w:sdt>
      </w:tr>
      <w:tr w:rsidR="00CB2125" w:rsidRPr="002B453A" w14:paraId="11E8ED94" w14:textId="77777777" w:rsidTr="0099287F">
        <w:tc>
          <w:tcPr>
            <w:tcW w:w="307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740" w:type="dxa"/>
          </w:tcPr>
          <w:p w14:paraId="21C15BBC" w14:textId="54E78219" w:rsidR="00CB2125" w:rsidRPr="002B453A" w:rsidRDefault="00933884" w:rsidP="00DA23D0">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DA23D0">
                  <w:rPr>
                    <w:rFonts w:asciiTheme="majorHAnsi" w:hAnsiTheme="majorHAnsi"/>
                    <w:color w:val="808080" w:themeColor="background1" w:themeShade="80"/>
                    <w:sz w:val="20"/>
                    <w:szCs w:val="20"/>
                  </w:rPr>
                  <w:t>Preceptor evaluations, grading rubric for case report, completion and participation in skill review and scenarios; the final practical exam must be met with an 80% or better</w:t>
                </w:r>
                <w:r w:rsidR="00CB2125" w:rsidRPr="00CB2125">
                  <w:rPr>
                    <w:rFonts w:asciiTheme="majorHAnsi" w:hAnsiTheme="majorHAnsi"/>
                    <w:color w:val="808080" w:themeColor="background1" w:themeShade="80"/>
                    <w:sz w:val="20"/>
                    <w:szCs w:val="20"/>
                  </w:rPr>
                  <w:t xml:space="preserve"> </w:t>
                </w:r>
              </w:sdtContent>
            </w:sdt>
          </w:p>
        </w:tc>
      </w:tr>
      <w:tr w:rsidR="00DA23D0" w:rsidRPr="002B453A" w14:paraId="484E85BC" w14:textId="77777777" w:rsidTr="0099287F">
        <w:tc>
          <w:tcPr>
            <w:tcW w:w="3078" w:type="dxa"/>
          </w:tcPr>
          <w:p w14:paraId="0D43FF2F" w14:textId="56AAFE0F" w:rsidR="00DA23D0" w:rsidRPr="002B453A" w:rsidRDefault="00DA23D0" w:rsidP="00567C5D">
            <w:pPr>
              <w:jc w:val="center"/>
              <w:rPr>
                <w:rFonts w:asciiTheme="majorHAnsi" w:hAnsiTheme="majorHAnsi"/>
                <w:b/>
                <w:sz w:val="20"/>
                <w:szCs w:val="20"/>
              </w:rPr>
            </w:pPr>
            <w:r>
              <w:rPr>
                <w:rFonts w:asciiTheme="majorHAnsi" w:hAnsiTheme="majorHAnsi"/>
                <w:b/>
                <w:sz w:val="20"/>
                <w:szCs w:val="20"/>
              </w:rPr>
              <w:t>Outcome 2</w:t>
            </w:r>
          </w:p>
          <w:p w14:paraId="04A15EB5" w14:textId="77777777" w:rsidR="00DA23D0" w:rsidRPr="002B453A" w:rsidRDefault="00DA23D0" w:rsidP="00567C5D">
            <w:pPr>
              <w:rPr>
                <w:rFonts w:asciiTheme="majorHAnsi" w:hAnsiTheme="majorHAnsi"/>
                <w:sz w:val="20"/>
                <w:szCs w:val="20"/>
              </w:rPr>
            </w:pPr>
          </w:p>
        </w:tc>
        <w:sdt>
          <w:sdtPr>
            <w:rPr>
              <w:rFonts w:asciiTheme="majorHAnsi" w:hAnsiTheme="majorHAnsi"/>
              <w:sz w:val="20"/>
              <w:szCs w:val="20"/>
            </w:rPr>
            <w:id w:val="-1329123192"/>
          </w:sdtPr>
          <w:sdtEndPr/>
          <w:sdtContent>
            <w:tc>
              <w:tcPr>
                <w:tcW w:w="7740" w:type="dxa"/>
              </w:tcPr>
              <w:p w14:paraId="3DBAF4CF" w14:textId="0AB8A7CD" w:rsidR="00DA23D0" w:rsidRPr="002B453A" w:rsidRDefault="00DA23D0" w:rsidP="00567C5D">
                <w:pPr>
                  <w:rPr>
                    <w:rFonts w:asciiTheme="majorHAnsi" w:hAnsiTheme="majorHAnsi"/>
                    <w:sz w:val="20"/>
                    <w:szCs w:val="20"/>
                  </w:rPr>
                </w:pPr>
                <w:r w:rsidRPr="00DA23D0">
                  <w:rPr>
                    <w:rFonts w:asciiTheme="majorHAnsi" w:hAnsiTheme="majorHAnsi"/>
                    <w:sz w:val="20"/>
                    <w:szCs w:val="20"/>
                  </w:rPr>
                  <w:t>Select, apply, evaluate, and modify appropriate standard protective equipment, taping, wrapping, bracing, padding, and other custom devices for the client/patient in order to prevent and/or minimize the risk of injury to the head, torso, spine, and extremities for safe participation in sport or other physical activity.</w:t>
                </w:r>
              </w:p>
            </w:tc>
          </w:sdtContent>
        </w:sdt>
      </w:tr>
      <w:tr w:rsidR="00DA23D0" w:rsidRPr="002B453A" w14:paraId="060EE219" w14:textId="77777777" w:rsidTr="0099287F">
        <w:tc>
          <w:tcPr>
            <w:tcW w:w="3078" w:type="dxa"/>
          </w:tcPr>
          <w:p w14:paraId="076D63A7" w14:textId="77777777" w:rsidR="00DA23D0" w:rsidRPr="002B453A" w:rsidRDefault="00DA23D0" w:rsidP="00567C5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67417894"/>
          </w:sdtPr>
          <w:sdtEndPr/>
          <w:sdtContent>
            <w:tc>
              <w:tcPr>
                <w:tcW w:w="7740" w:type="dxa"/>
              </w:tcPr>
              <w:p w14:paraId="0A94B5CB" w14:textId="2AF6BC9B" w:rsidR="00DA23D0" w:rsidRPr="002B453A" w:rsidRDefault="00DA23D0" w:rsidP="00567C5D">
                <w:pPr>
                  <w:rPr>
                    <w:rFonts w:asciiTheme="majorHAnsi" w:hAnsiTheme="majorHAnsi"/>
                    <w:sz w:val="20"/>
                    <w:szCs w:val="20"/>
                  </w:rPr>
                </w:pPr>
                <w:r w:rsidRPr="00DA23D0">
                  <w:rPr>
                    <w:rFonts w:asciiTheme="majorHAnsi" w:hAnsiTheme="majorHAnsi"/>
                    <w:sz w:val="20"/>
                    <w:szCs w:val="20"/>
                  </w:rPr>
                  <w:t>Scenarios, skill practice in class, clinical experience, case report, practical exam</w:t>
                </w:r>
              </w:p>
            </w:tc>
          </w:sdtContent>
        </w:sdt>
      </w:tr>
      <w:tr w:rsidR="00DA23D0" w:rsidRPr="002B453A" w14:paraId="6112F9C8" w14:textId="77777777" w:rsidTr="0099287F">
        <w:tc>
          <w:tcPr>
            <w:tcW w:w="3078" w:type="dxa"/>
          </w:tcPr>
          <w:p w14:paraId="04049926" w14:textId="77777777" w:rsidR="00DA23D0" w:rsidRPr="002B453A" w:rsidRDefault="00DA23D0" w:rsidP="00567C5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740" w:type="dxa"/>
          </w:tcPr>
          <w:p w14:paraId="3F7405E5" w14:textId="50B7471E" w:rsidR="00DA23D0" w:rsidRPr="002B453A" w:rsidRDefault="00933884" w:rsidP="00567C5D">
            <w:pPr>
              <w:rPr>
                <w:rFonts w:asciiTheme="majorHAnsi" w:hAnsiTheme="majorHAnsi"/>
                <w:sz w:val="20"/>
                <w:szCs w:val="20"/>
              </w:rPr>
            </w:pPr>
            <w:sdt>
              <w:sdtPr>
                <w:rPr>
                  <w:rFonts w:asciiTheme="majorHAnsi" w:hAnsiTheme="majorHAnsi"/>
                  <w:color w:val="808080" w:themeColor="background1" w:themeShade="80"/>
                  <w:sz w:val="20"/>
                  <w:szCs w:val="20"/>
                </w:rPr>
                <w:id w:val="-1460641226"/>
                <w:text/>
              </w:sdtPr>
              <w:sdtEndPr/>
              <w:sdtContent>
                <w:r w:rsidR="00DA23D0" w:rsidRPr="00DA23D0">
                  <w:rPr>
                    <w:rFonts w:asciiTheme="majorHAnsi" w:hAnsiTheme="majorHAnsi"/>
                    <w:color w:val="808080" w:themeColor="background1" w:themeShade="80"/>
                    <w:sz w:val="20"/>
                    <w:szCs w:val="20"/>
                  </w:rPr>
                  <w:t>Preceptor evaluations, grading rubric for case report, completion and participation in skill review and scenarios; the final practical exam must be met with an 80% or better</w:t>
                </w:r>
              </w:sdtContent>
            </w:sdt>
          </w:p>
        </w:tc>
      </w:tr>
      <w:tr w:rsidR="00DA23D0" w:rsidRPr="002B453A" w14:paraId="640510D2" w14:textId="77777777" w:rsidTr="0099287F">
        <w:tc>
          <w:tcPr>
            <w:tcW w:w="3078" w:type="dxa"/>
          </w:tcPr>
          <w:p w14:paraId="469784D4" w14:textId="5BAB8831" w:rsidR="00DA23D0" w:rsidRPr="002B453A" w:rsidRDefault="00DA23D0" w:rsidP="00567C5D">
            <w:pPr>
              <w:jc w:val="center"/>
              <w:rPr>
                <w:rFonts w:asciiTheme="majorHAnsi" w:hAnsiTheme="majorHAnsi"/>
                <w:b/>
                <w:sz w:val="20"/>
                <w:szCs w:val="20"/>
              </w:rPr>
            </w:pPr>
            <w:r>
              <w:rPr>
                <w:rFonts w:asciiTheme="majorHAnsi" w:hAnsiTheme="majorHAnsi"/>
                <w:b/>
                <w:sz w:val="20"/>
                <w:szCs w:val="20"/>
              </w:rPr>
              <w:t>Outcome 3</w:t>
            </w:r>
          </w:p>
          <w:p w14:paraId="3DCF8E0F" w14:textId="77777777" w:rsidR="00DA23D0" w:rsidRPr="002B453A" w:rsidRDefault="00DA23D0" w:rsidP="00567C5D">
            <w:pPr>
              <w:rPr>
                <w:rFonts w:asciiTheme="majorHAnsi" w:hAnsiTheme="majorHAnsi"/>
                <w:sz w:val="20"/>
                <w:szCs w:val="20"/>
              </w:rPr>
            </w:pPr>
          </w:p>
        </w:tc>
        <w:sdt>
          <w:sdtPr>
            <w:rPr>
              <w:rFonts w:asciiTheme="majorHAnsi" w:hAnsiTheme="majorHAnsi"/>
              <w:sz w:val="20"/>
              <w:szCs w:val="20"/>
            </w:rPr>
            <w:id w:val="1622570016"/>
          </w:sdtPr>
          <w:sdtEndPr/>
          <w:sdtContent>
            <w:tc>
              <w:tcPr>
                <w:tcW w:w="7740" w:type="dxa"/>
              </w:tcPr>
              <w:p w14:paraId="5E89B581" w14:textId="7E8CEDD3" w:rsidR="00DA23D0" w:rsidRPr="002B453A" w:rsidRDefault="00DA23D0" w:rsidP="00567C5D">
                <w:pPr>
                  <w:rPr>
                    <w:rFonts w:asciiTheme="majorHAnsi" w:hAnsiTheme="majorHAnsi"/>
                    <w:sz w:val="20"/>
                    <w:szCs w:val="20"/>
                  </w:rPr>
                </w:pPr>
                <w:r w:rsidRPr="00DA23D0">
                  <w:rPr>
                    <w:rFonts w:asciiTheme="majorHAnsi" w:hAnsiTheme="majorHAnsi"/>
                    <w:sz w:val="20"/>
                    <w:szCs w:val="20"/>
                  </w:rPr>
                  <w:t>Develop, implement, and monitor prevention strategies for at-risk individuals (eg, persons with asthma or diabetes, persons with a previous history of heat illness, persons with sickle cell trait) and large groups to allow safe physical activity in a variety of conditions. This includes obtaining and interpreting data related to potentially hazardous environmental conditions, monitoring body functions (eg, blood glucose, peak expiratory flow, hydration status), and making the appropriate recommendations for individual safety and activity status</w:t>
                </w:r>
              </w:p>
            </w:tc>
          </w:sdtContent>
        </w:sdt>
      </w:tr>
      <w:tr w:rsidR="00DA23D0" w:rsidRPr="002B453A" w14:paraId="58A903BD" w14:textId="77777777" w:rsidTr="0099287F">
        <w:tc>
          <w:tcPr>
            <w:tcW w:w="3078" w:type="dxa"/>
          </w:tcPr>
          <w:p w14:paraId="316324E7" w14:textId="77777777" w:rsidR="00DA23D0" w:rsidRPr="002B453A" w:rsidRDefault="00DA23D0" w:rsidP="00567C5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8314877"/>
          </w:sdtPr>
          <w:sdtEndPr/>
          <w:sdtContent>
            <w:tc>
              <w:tcPr>
                <w:tcW w:w="7740" w:type="dxa"/>
              </w:tcPr>
              <w:p w14:paraId="438B78E0" w14:textId="16D1985C" w:rsidR="00DA23D0" w:rsidRPr="002B453A" w:rsidRDefault="00DA23D0" w:rsidP="00567C5D">
                <w:pPr>
                  <w:rPr>
                    <w:rFonts w:asciiTheme="majorHAnsi" w:hAnsiTheme="majorHAnsi"/>
                    <w:sz w:val="20"/>
                    <w:szCs w:val="20"/>
                  </w:rPr>
                </w:pPr>
                <w:r w:rsidRPr="00DA23D0">
                  <w:rPr>
                    <w:rFonts w:asciiTheme="majorHAnsi" w:hAnsiTheme="majorHAnsi"/>
                    <w:sz w:val="20"/>
                    <w:szCs w:val="20"/>
                  </w:rPr>
                  <w:t>Scenarios, skill practice in class, clinical experience, case report, practical exam</w:t>
                </w:r>
              </w:p>
            </w:tc>
          </w:sdtContent>
        </w:sdt>
      </w:tr>
      <w:tr w:rsidR="00DA23D0" w:rsidRPr="002B453A" w14:paraId="6D687517" w14:textId="77777777" w:rsidTr="0099287F">
        <w:tc>
          <w:tcPr>
            <w:tcW w:w="3078" w:type="dxa"/>
          </w:tcPr>
          <w:p w14:paraId="670145BF" w14:textId="77777777" w:rsidR="00DA23D0" w:rsidRPr="002B453A" w:rsidRDefault="00DA23D0" w:rsidP="00567C5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740" w:type="dxa"/>
          </w:tcPr>
          <w:p w14:paraId="36DD934B" w14:textId="5BCE518F" w:rsidR="00DA23D0" w:rsidRPr="002B453A" w:rsidRDefault="00933884" w:rsidP="00567C5D">
            <w:pPr>
              <w:rPr>
                <w:rFonts w:asciiTheme="majorHAnsi" w:hAnsiTheme="majorHAnsi"/>
                <w:sz w:val="20"/>
                <w:szCs w:val="20"/>
              </w:rPr>
            </w:pPr>
            <w:sdt>
              <w:sdtPr>
                <w:rPr>
                  <w:rFonts w:asciiTheme="majorHAnsi" w:hAnsiTheme="majorHAnsi"/>
                  <w:color w:val="808080" w:themeColor="background1" w:themeShade="80"/>
                  <w:sz w:val="20"/>
                  <w:szCs w:val="20"/>
                </w:rPr>
                <w:id w:val="500088348"/>
                <w:text/>
              </w:sdtPr>
              <w:sdtEndPr/>
              <w:sdtContent>
                <w:r w:rsidR="00DA23D0" w:rsidRPr="00DA23D0">
                  <w:rPr>
                    <w:rFonts w:asciiTheme="majorHAnsi" w:hAnsiTheme="majorHAnsi"/>
                    <w:color w:val="808080" w:themeColor="background1" w:themeShade="80"/>
                    <w:sz w:val="20"/>
                    <w:szCs w:val="20"/>
                  </w:rPr>
                  <w:t>Preceptor evaluations, grading rubric for case report, completion and participation in skill review and scenarios; the final practical exam must be met with an 80% or better</w:t>
                </w:r>
              </w:sdtContent>
            </w:sdt>
          </w:p>
        </w:tc>
      </w:tr>
    </w:tbl>
    <w:p w14:paraId="0EC9A8CC" w14:textId="64D1FEA9" w:rsidR="00575870" w:rsidRPr="00575870" w:rsidRDefault="00575870" w:rsidP="00575870">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756C15D4" w14:textId="7EEEC879" w:rsidR="00895557" w:rsidRPr="008426D1" w:rsidRDefault="00895557" w:rsidP="00895557">
      <w:pPr>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87CCD" w14:textId="77777777" w:rsidR="00C75802" w:rsidRDefault="00C75802" w:rsidP="00AF3758">
      <w:pPr>
        <w:spacing w:after="0" w:line="240" w:lineRule="auto"/>
      </w:pPr>
      <w:r>
        <w:separator/>
      </w:r>
    </w:p>
  </w:endnote>
  <w:endnote w:type="continuationSeparator" w:id="0">
    <w:p w14:paraId="27444FC0" w14:textId="77777777" w:rsidR="00C75802" w:rsidRDefault="00C7580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Bold">
    <w:altName w:val="Arial"/>
    <w:charset w:val="00"/>
    <w:family w:val="auto"/>
    <w:pitch w:val="variable"/>
    <w:sig w:usb0="00000000" w:usb1="D000F1FB" w:usb2="00000028" w:usb3="00000000" w:csb0="000001D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3884">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C0CB5" w14:textId="77777777" w:rsidR="00C75802" w:rsidRDefault="00C75802" w:rsidP="00AF3758">
      <w:pPr>
        <w:spacing w:after="0" w:line="240" w:lineRule="auto"/>
      </w:pPr>
      <w:r>
        <w:separator/>
      </w:r>
    </w:p>
  </w:footnote>
  <w:footnote w:type="continuationSeparator" w:id="0">
    <w:p w14:paraId="608B93B3" w14:textId="77777777" w:rsidR="00C75802" w:rsidRDefault="00C75802"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4"/>
  </w:num>
  <w:num w:numId="5">
    <w:abstractNumId w:val="16"/>
  </w:num>
  <w:num w:numId="6">
    <w:abstractNumId w:val="10"/>
  </w:num>
  <w:num w:numId="7">
    <w:abstractNumId w:val="6"/>
  </w:num>
  <w:num w:numId="8">
    <w:abstractNumId w:val="13"/>
  </w:num>
  <w:num w:numId="9">
    <w:abstractNumId w:val="7"/>
  </w:num>
  <w:num w:numId="10">
    <w:abstractNumId w:val="4"/>
  </w:num>
  <w:num w:numId="11">
    <w:abstractNumId w:val="1"/>
  </w:num>
  <w:num w:numId="12">
    <w:abstractNumId w:val="12"/>
  </w:num>
  <w:num w:numId="13">
    <w:abstractNumId w:val="2"/>
  </w:num>
  <w:num w:numId="14">
    <w:abstractNumId w:val="15"/>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8410E"/>
    <w:rsid w:val="000A654B"/>
    <w:rsid w:val="000D06F1"/>
    <w:rsid w:val="000E0BB8"/>
    <w:rsid w:val="00101FF4"/>
    <w:rsid w:val="00103070"/>
    <w:rsid w:val="00104748"/>
    <w:rsid w:val="00150E96"/>
    <w:rsid w:val="00151451"/>
    <w:rsid w:val="0015536A"/>
    <w:rsid w:val="00156679"/>
    <w:rsid w:val="00185D67"/>
    <w:rsid w:val="001A5DD5"/>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E7E56"/>
    <w:rsid w:val="0031339E"/>
    <w:rsid w:val="0035434A"/>
    <w:rsid w:val="00360064"/>
    <w:rsid w:val="00362414"/>
    <w:rsid w:val="0036794A"/>
    <w:rsid w:val="00371C05"/>
    <w:rsid w:val="00374D72"/>
    <w:rsid w:val="00384538"/>
    <w:rsid w:val="00390A66"/>
    <w:rsid w:val="00391206"/>
    <w:rsid w:val="00393E47"/>
    <w:rsid w:val="00395BB2"/>
    <w:rsid w:val="00396C14"/>
    <w:rsid w:val="003C334C"/>
    <w:rsid w:val="003D5ADD"/>
    <w:rsid w:val="004072F1"/>
    <w:rsid w:val="00434AA5"/>
    <w:rsid w:val="00435292"/>
    <w:rsid w:val="00473252"/>
    <w:rsid w:val="00474C39"/>
    <w:rsid w:val="00484BD6"/>
    <w:rsid w:val="00487771"/>
    <w:rsid w:val="0049675B"/>
    <w:rsid w:val="004A211B"/>
    <w:rsid w:val="004A7706"/>
    <w:rsid w:val="004F3C87"/>
    <w:rsid w:val="00526B81"/>
    <w:rsid w:val="00547433"/>
    <w:rsid w:val="00556E69"/>
    <w:rsid w:val="005677EC"/>
    <w:rsid w:val="00575870"/>
    <w:rsid w:val="00584C22"/>
    <w:rsid w:val="00592A95"/>
    <w:rsid w:val="005934F2"/>
    <w:rsid w:val="005B6BE7"/>
    <w:rsid w:val="005C60D8"/>
    <w:rsid w:val="005F41DD"/>
    <w:rsid w:val="00606EE4"/>
    <w:rsid w:val="00610022"/>
    <w:rsid w:val="006179C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D45EB"/>
    <w:rsid w:val="0083170D"/>
    <w:rsid w:val="008426D1"/>
    <w:rsid w:val="008663CA"/>
    <w:rsid w:val="00887BBE"/>
    <w:rsid w:val="00895557"/>
    <w:rsid w:val="008C703B"/>
    <w:rsid w:val="008D7736"/>
    <w:rsid w:val="008E6C1C"/>
    <w:rsid w:val="00903AB9"/>
    <w:rsid w:val="009053D1"/>
    <w:rsid w:val="00916FCA"/>
    <w:rsid w:val="00933884"/>
    <w:rsid w:val="00962018"/>
    <w:rsid w:val="00983ADC"/>
    <w:rsid w:val="00984490"/>
    <w:rsid w:val="0099287F"/>
    <w:rsid w:val="009A529F"/>
    <w:rsid w:val="009C48B3"/>
    <w:rsid w:val="00A01035"/>
    <w:rsid w:val="00A0329C"/>
    <w:rsid w:val="00A16BB1"/>
    <w:rsid w:val="00A5089E"/>
    <w:rsid w:val="00A56D36"/>
    <w:rsid w:val="00A6370B"/>
    <w:rsid w:val="00A74E27"/>
    <w:rsid w:val="00A966C5"/>
    <w:rsid w:val="00AA702B"/>
    <w:rsid w:val="00AB5523"/>
    <w:rsid w:val="00AF3758"/>
    <w:rsid w:val="00AF3C6A"/>
    <w:rsid w:val="00AF68E8"/>
    <w:rsid w:val="00B054E5"/>
    <w:rsid w:val="00B134C2"/>
    <w:rsid w:val="00B1628A"/>
    <w:rsid w:val="00B26ABF"/>
    <w:rsid w:val="00B35368"/>
    <w:rsid w:val="00B46334"/>
    <w:rsid w:val="00B5613F"/>
    <w:rsid w:val="00B6203D"/>
    <w:rsid w:val="00B71755"/>
    <w:rsid w:val="00B86002"/>
    <w:rsid w:val="00B97755"/>
    <w:rsid w:val="00BC17D6"/>
    <w:rsid w:val="00BC298F"/>
    <w:rsid w:val="00BD623D"/>
    <w:rsid w:val="00BE069E"/>
    <w:rsid w:val="00BF6FF6"/>
    <w:rsid w:val="00C002F9"/>
    <w:rsid w:val="00C12816"/>
    <w:rsid w:val="00C12977"/>
    <w:rsid w:val="00C23120"/>
    <w:rsid w:val="00C23CC7"/>
    <w:rsid w:val="00C334FF"/>
    <w:rsid w:val="00C50043"/>
    <w:rsid w:val="00C55BB9"/>
    <w:rsid w:val="00C60A91"/>
    <w:rsid w:val="00C75802"/>
    <w:rsid w:val="00C80773"/>
    <w:rsid w:val="00CA74A4"/>
    <w:rsid w:val="00CA7C7C"/>
    <w:rsid w:val="00CB2125"/>
    <w:rsid w:val="00CB4B5A"/>
    <w:rsid w:val="00CC6C15"/>
    <w:rsid w:val="00CE6F34"/>
    <w:rsid w:val="00D0686A"/>
    <w:rsid w:val="00D14EA6"/>
    <w:rsid w:val="00D20B84"/>
    <w:rsid w:val="00D51205"/>
    <w:rsid w:val="00D57716"/>
    <w:rsid w:val="00D615B6"/>
    <w:rsid w:val="00D630B3"/>
    <w:rsid w:val="00D67AC4"/>
    <w:rsid w:val="00D979DD"/>
    <w:rsid w:val="00DA23D0"/>
    <w:rsid w:val="00E322A3"/>
    <w:rsid w:val="00E34AE0"/>
    <w:rsid w:val="00E41F8D"/>
    <w:rsid w:val="00E45868"/>
    <w:rsid w:val="00E90913"/>
    <w:rsid w:val="00EA757C"/>
    <w:rsid w:val="00EC52BB"/>
    <w:rsid w:val="00EC5D93"/>
    <w:rsid w:val="00EC6970"/>
    <w:rsid w:val="00ED5E7F"/>
    <w:rsid w:val="00EE2479"/>
    <w:rsid w:val="00EF2038"/>
    <w:rsid w:val="00EF2A44"/>
    <w:rsid w:val="00EF59AD"/>
    <w:rsid w:val="00EF7E92"/>
    <w:rsid w:val="00F24EE6"/>
    <w:rsid w:val="00F26FC5"/>
    <w:rsid w:val="00F3261D"/>
    <w:rsid w:val="00F645B5"/>
    <w:rsid w:val="00F7007D"/>
    <w:rsid w:val="00F7429E"/>
    <w:rsid w:val="00F7628F"/>
    <w:rsid w:val="00F77400"/>
    <w:rsid w:val="00F80644"/>
    <w:rsid w:val="00F978B4"/>
    <w:rsid w:val="00FB00D4"/>
    <w:rsid w:val="00FB38CA"/>
    <w:rsid w:val="00FB7442"/>
    <w:rsid w:val="00FC5698"/>
    <w:rsid w:val="00FD2B44"/>
    <w:rsid w:val="00FD7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E1EAED2C-ED4E-4F2E-A1D5-F15BAD0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3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Bold">
    <w:altName w:val="Arial"/>
    <w:charset w:val="00"/>
    <w:family w:val="auto"/>
    <w:pitch w:val="variable"/>
    <w:sig w:usb0="00000000" w:usb1="D000F1FB" w:usb2="00000028" w:usb3="00000000" w:csb0="000001D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F59C1"/>
    <w:rsid w:val="00295720"/>
    <w:rsid w:val="002D64D6"/>
    <w:rsid w:val="0032383A"/>
    <w:rsid w:val="00436B57"/>
    <w:rsid w:val="004E1A75"/>
    <w:rsid w:val="00576003"/>
    <w:rsid w:val="00586FE9"/>
    <w:rsid w:val="00587536"/>
    <w:rsid w:val="005D5D2F"/>
    <w:rsid w:val="00623293"/>
    <w:rsid w:val="00654E35"/>
    <w:rsid w:val="006C3910"/>
    <w:rsid w:val="007B1A64"/>
    <w:rsid w:val="008822A5"/>
    <w:rsid w:val="00891F77"/>
    <w:rsid w:val="009A47FB"/>
    <w:rsid w:val="009D439F"/>
    <w:rsid w:val="00A20583"/>
    <w:rsid w:val="00A30DE3"/>
    <w:rsid w:val="00AD5D56"/>
    <w:rsid w:val="00B2559E"/>
    <w:rsid w:val="00B45697"/>
    <w:rsid w:val="00B46AFF"/>
    <w:rsid w:val="00B72454"/>
    <w:rsid w:val="00BA0596"/>
    <w:rsid w:val="00BE0E7B"/>
    <w:rsid w:val="00BF71DC"/>
    <w:rsid w:val="00C31DA9"/>
    <w:rsid w:val="00CD4EF8"/>
    <w:rsid w:val="00D87B77"/>
    <w:rsid w:val="00DD12EE"/>
    <w:rsid w:val="00EA0546"/>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A0FF2-0C69-4CB7-ACB7-20FB3366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4</cp:revision>
  <cp:lastPrinted>2015-01-29T22:33:00Z</cp:lastPrinted>
  <dcterms:created xsi:type="dcterms:W3CDTF">2016-08-30T17:22:00Z</dcterms:created>
  <dcterms:modified xsi:type="dcterms:W3CDTF">2016-09-13T20:34:00Z</dcterms:modified>
</cp:coreProperties>
</file>