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DCF" w:rsidRDefault="00142DCF" w:rsidP="00694ADE"/>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694ADE"/>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694ADE"/>
        </w:tc>
      </w:tr>
    </w:tbl>
    <w:p w:rsidR="008F58AD" w:rsidRDefault="008F58AD" w:rsidP="008F58AD">
      <w:pPr>
        <w:spacing w:after="0"/>
        <w:jc w:val="center"/>
        <w:rPr>
          <w:rFonts w:asciiTheme="majorHAnsi" w:hAnsiTheme="majorHAnsi" w:cs="Arial"/>
          <w:b/>
          <w:sz w:val="36"/>
          <w:szCs w:val="36"/>
        </w:rPr>
      </w:pPr>
    </w:p>
    <w:p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Default="00FB63AB"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rsidR="0085052C" w:rsidRPr="0085052C" w:rsidRDefault="00A21B85" w:rsidP="0035440D">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35440D">
              <w:rPr>
                <w:rFonts w:ascii="MS Gothic" w:eastAsia="MS Gothic" w:hAnsi="MS Gothic" w:cs="Arial"/>
                <w:b/>
                <w:szCs w:val="20"/>
              </w:rPr>
              <w:t>XX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rsidR="0085052C" w:rsidRPr="00285F5A" w:rsidRDefault="0085052C" w:rsidP="00AD2FB4">
      <w:pPr>
        <w:rPr>
          <w:rFonts w:asciiTheme="majorHAnsi" w:hAnsiTheme="majorHAnsi" w:cs="Arial"/>
          <w:b/>
          <w:sz w:val="24"/>
        </w:rPr>
      </w:pP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C2647C">
              <w:trPr>
                <w:trHeight w:val="113"/>
              </w:trPr>
              <w:tc>
                <w:tcPr>
                  <w:tcW w:w="3685" w:type="dxa"/>
                  <w:vAlign w:val="bottom"/>
                </w:tcPr>
                <w:p w:rsidR="00AD2FB4" w:rsidRDefault="00CF5F5A" w:rsidP="00FB63A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B63AB" w:rsidRPr="00FB63AB">
                        <w:rPr>
                          <w:rFonts w:asciiTheme="majorHAnsi" w:hAnsiTheme="majorHAnsi"/>
                          <w:sz w:val="20"/>
                          <w:szCs w:val="20"/>
                        </w:rPr>
                        <w:t>JOHN F. ROBERTSON</w:t>
                      </w:r>
                    </w:sdtContent>
                  </w:sdt>
                </w:p>
              </w:tc>
              <w:sdt>
                <w:sdtPr>
                  <w:rPr>
                    <w:rFonts w:asciiTheme="majorHAnsi" w:hAnsiTheme="majorHAnsi"/>
                    <w:sz w:val="20"/>
                    <w:szCs w:val="20"/>
                  </w:rPr>
                  <w:alias w:val="Date"/>
                  <w:tag w:val="Date"/>
                  <w:id w:val="726572248"/>
                  <w:placeholder>
                    <w:docPart w:val="B560AC293F8646BBB2E6EA913E4A2A05"/>
                  </w:placeholder>
                  <w:date w:fullDate="2020-01-23T00:00:00Z">
                    <w:dateFormat w:val="M/d/yyyy"/>
                    <w:lid w:val="en-US"/>
                    <w:storeMappedDataAs w:val="dateTime"/>
                    <w:calendar w:val="gregorian"/>
                  </w:date>
                </w:sdtPr>
                <w:sdtEndPr/>
                <w:sdtContent>
                  <w:tc>
                    <w:tcPr>
                      <w:tcW w:w="1350" w:type="dxa"/>
                      <w:vAlign w:val="bottom"/>
                    </w:tcPr>
                    <w:p w:rsidR="00AD2FB4" w:rsidRDefault="002D4A4C" w:rsidP="0035440D">
                      <w:pPr>
                        <w:jc w:val="center"/>
                        <w:rPr>
                          <w:rFonts w:asciiTheme="majorHAnsi" w:hAnsiTheme="majorHAnsi"/>
                          <w:sz w:val="20"/>
                          <w:szCs w:val="20"/>
                        </w:rPr>
                      </w:pPr>
                      <w:r>
                        <w:rPr>
                          <w:rFonts w:asciiTheme="majorHAnsi" w:hAnsiTheme="majorHAnsi"/>
                          <w:sz w:val="20"/>
                          <w:szCs w:val="20"/>
                        </w:rPr>
                        <w:t>1/2</w:t>
                      </w:r>
                      <w:r w:rsidR="0035440D">
                        <w:rPr>
                          <w:rFonts w:asciiTheme="majorHAnsi" w:hAnsiTheme="majorHAnsi"/>
                          <w:sz w:val="20"/>
                          <w:szCs w:val="20"/>
                        </w:rPr>
                        <w:t>3</w:t>
                      </w:r>
                      <w:r>
                        <w:rPr>
                          <w:rFonts w:asciiTheme="majorHAnsi" w:hAnsiTheme="majorHAnsi"/>
                          <w:sz w:val="20"/>
                          <w:szCs w:val="20"/>
                        </w:rPr>
                        <w:t>/2020</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302171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3021719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A56FD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56FD6">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rsidR="00AD2FB4" w:rsidRDefault="00A56FD6" w:rsidP="00694ADE">
                      <w:pPr>
                        <w:jc w:val="center"/>
                        <w:rPr>
                          <w:rFonts w:asciiTheme="majorHAnsi" w:hAnsiTheme="majorHAnsi"/>
                          <w:sz w:val="20"/>
                          <w:szCs w:val="20"/>
                        </w:rPr>
                      </w:pPr>
                      <w:r>
                        <w:rPr>
                          <w:rFonts w:asciiTheme="majorHAnsi" w:hAnsiTheme="majorHAnsi"/>
                          <w:sz w:val="20"/>
                          <w:szCs w:val="20"/>
                        </w:rPr>
                        <w:t>1/24/2020</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9949861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9498618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5625A">
                        <w:rPr>
                          <w:rFonts w:asciiTheme="majorHAnsi" w:hAnsiTheme="majorHAnsi"/>
                          <w:sz w:val="20"/>
                          <w:szCs w:val="20"/>
                        </w:rPr>
                        <w:t>Karen R. McDaniel</w:t>
                      </w:r>
                    </w:sdtContent>
                  </w:sdt>
                </w:p>
              </w:tc>
              <w:sdt>
                <w:sdtPr>
                  <w:rPr>
                    <w:rFonts w:asciiTheme="majorHAnsi" w:hAnsiTheme="majorHAnsi"/>
                    <w:sz w:val="20"/>
                    <w:szCs w:val="20"/>
                  </w:rPr>
                  <w:alias w:val="Date"/>
                  <w:tag w:val="Date"/>
                  <w:id w:val="795952846"/>
                  <w:placeholder>
                    <w:docPart w:val="5D15898949EA4982A20E6F2017F9FB8F"/>
                  </w:placeholder>
                  <w:date w:fullDate="2020-02-18T00:00:00Z">
                    <w:dateFormat w:val="M/d/yyyy"/>
                    <w:lid w:val="en-US"/>
                    <w:storeMappedDataAs w:val="dateTime"/>
                    <w:calendar w:val="gregorian"/>
                  </w:date>
                </w:sdtPr>
                <w:sdtEndPr/>
                <w:sdtContent>
                  <w:tc>
                    <w:tcPr>
                      <w:tcW w:w="1350" w:type="dxa"/>
                      <w:vAlign w:val="bottom"/>
                    </w:tcPr>
                    <w:p w:rsidR="00AD2FB4" w:rsidRDefault="00D5625A" w:rsidP="00694ADE">
                      <w:pPr>
                        <w:jc w:val="center"/>
                        <w:rPr>
                          <w:rFonts w:asciiTheme="majorHAnsi" w:hAnsiTheme="majorHAnsi"/>
                          <w:sz w:val="20"/>
                          <w:szCs w:val="20"/>
                        </w:rPr>
                      </w:pPr>
                      <w:r>
                        <w:rPr>
                          <w:rFonts w:asciiTheme="majorHAnsi" w:hAnsiTheme="majorHAnsi"/>
                          <w:sz w:val="20"/>
                          <w:szCs w:val="20"/>
                        </w:rPr>
                        <w:t>2/18/2020</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81718433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1718433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34B27">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2DA7F655057E4FAA8C10BB07A8287DA3"/>
                  </w:placeholder>
                  <w:date w:fullDate="2020-03-16T00:00:00Z">
                    <w:dateFormat w:val="M/d/yyyy"/>
                    <w:lid w:val="en-US"/>
                    <w:storeMappedDataAs w:val="dateTime"/>
                    <w:calendar w:val="gregorian"/>
                  </w:date>
                </w:sdtPr>
                <w:sdtEndPr/>
                <w:sdtContent>
                  <w:tc>
                    <w:tcPr>
                      <w:tcW w:w="1350" w:type="dxa"/>
                      <w:vAlign w:val="bottom"/>
                    </w:tcPr>
                    <w:p w:rsidR="00AD2FB4" w:rsidRDefault="00034B27" w:rsidP="00694ADE">
                      <w:pPr>
                        <w:jc w:val="center"/>
                        <w:rPr>
                          <w:rFonts w:asciiTheme="majorHAnsi" w:hAnsiTheme="majorHAnsi"/>
                          <w:sz w:val="20"/>
                          <w:szCs w:val="20"/>
                        </w:rPr>
                      </w:pPr>
                      <w:r>
                        <w:rPr>
                          <w:rFonts w:asciiTheme="majorHAnsi" w:hAnsiTheme="majorHAnsi"/>
                          <w:sz w:val="20"/>
                          <w:szCs w:val="20"/>
                        </w:rPr>
                        <w:t>3/16/2020</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5992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599222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694ADE">
              <w:trPr>
                <w:trHeight w:val="113"/>
              </w:trPr>
              <w:tc>
                <w:tcPr>
                  <w:tcW w:w="3685" w:type="dxa"/>
                  <w:vAlign w:val="bottom"/>
                </w:tcPr>
                <w:p w:rsidR="000F2A51" w:rsidRDefault="00CF5F5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771559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771559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694ADE">
              <w:trPr>
                <w:trHeight w:val="113"/>
              </w:trPr>
              <w:tc>
                <w:tcPr>
                  <w:tcW w:w="3685" w:type="dxa"/>
                  <w:vAlign w:val="bottom"/>
                </w:tcPr>
                <w:p w:rsidR="00AD2FB4" w:rsidRDefault="00CF5F5A"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210010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100109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FB63A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F. Robertson, </w:t>
          </w:r>
          <w:hyperlink r:id="rId7" w:history="1">
            <w:r w:rsidRPr="00344D65">
              <w:rPr>
                <w:rStyle w:val="Hyperlink"/>
                <w:rFonts w:asciiTheme="majorHAnsi" w:hAnsiTheme="majorHAnsi" w:cs="Arial"/>
                <w:sz w:val="20"/>
                <w:szCs w:val="20"/>
              </w:rPr>
              <w:t>jfrobert@astate.edu</w:t>
            </w:r>
          </w:hyperlink>
          <w:r>
            <w:rPr>
              <w:rFonts w:asciiTheme="majorHAnsi" w:hAnsiTheme="majorHAnsi" w:cs="Arial"/>
              <w:sz w:val="20"/>
              <w:szCs w:val="20"/>
            </w:rPr>
            <w:t>, P.O. Box 550, State University, AR 72467, (870) 972-3739.</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rsidR="001F38FB" w:rsidRDefault="00A016EB" w:rsidP="00A016E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#1 – Changes to the admission requirements/prerequisites.  Eliminate Intermediate III, add Government and Not-for-profit accounting, change wording describing general requirements for prerequisites.</w:t>
          </w:r>
        </w:p>
        <w:p w:rsidR="00E07B63" w:rsidRDefault="001F38FB" w:rsidP="00A016E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Change #2 - The number of elective hours is reduced from nine to six, the elective hours must be accounting hours, the maximum number of 5000-level hours is updated to reflect the change required with the adoption of the accelerated graduate program, and language is removed about two elective courses because these classes are now required.</w:t>
          </w:r>
        </w:p>
        <w:p w:rsidR="00E07B63" w:rsidRDefault="00E07B63" w:rsidP="00A016EB">
          <w:pPr>
            <w:tabs>
              <w:tab w:val="left" w:pos="360"/>
              <w:tab w:val="left" w:pos="720"/>
            </w:tabs>
            <w:spacing w:after="0" w:line="240" w:lineRule="auto"/>
            <w:rPr>
              <w:rFonts w:asciiTheme="majorHAnsi" w:hAnsiTheme="majorHAnsi" w:cs="Arial"/>
              <w:sz w:val="20"/>
              <w:szCs w:val="20"/>
            </w:rPr>
          </w:pPr>
        </w:p>
        <w:p w:rsidR="00E84736" w:rsidRDefault="00E07B63" w:rsidP="00A016E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#3 – Two of the classes in the accelerated program are replaced with two different classes.</w:t>
          </w:r>
          <w:r w:rsidR="00E84736">
            <w:rPr>
              <w:rFonts w:asciiTheme="majorHAnsi" w:hAnsiTheme="majorHAnsi" w:cs="Arial"/>
              <w:sz w:val="20"/>
              <w:szCs w:val="20"/>
            </w:rPr>
            <w:t xml:space="preserve">  The policy regarding when a student may begin taking graduate classes is updated to match the University policy.</w:t>
          </w:r>
        </w:p>
        <w:p w:rsidR="00E84736" w:rsidRDefault="00E84736" w:rsidP="00A016EB">
          <w:pPr>
            <w:tabs>
              <w:tab w:val="left" w:pos="360"/>
              <w:tab w:val="left" w:pos="720"/>
            </w:tabs>
            <w:spacing w:after="0" w:line="240" w:lineRule="auto"/>
            <w:rPr>
              <w:rFonts w:asciiTheme="majorHAnsi" w:hAnsiTheme="majorHAnsi" w:cs="Arial"/>
              <w:sz w:val="20"/>
              <w:szCs w:val="20"/>
            </w:rPr>
          </w:pPr>
        </w:p>
        <w:p w:rsidR="002E3FC9" w:rsidRPr="00A016EB" w:rsidRDefault="00E84736" w:rsidP="00A016E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#4 – The program is revised.  Under the existing curriculum, two of the accelerated MAcc classes are electives. Under the revised curriculum,  all the courses allowed in the accelerated program are now required. </w:t>
          </w:r>
          <w:r w:rsidR="00A9528A">
            <w:rPr>
              <w:rFonts w:asciiTheme="majorHAnsi" w:hAnsiTheme="majorHAnsi" w:cs="Arial"/>
              <w:sz w:val="20"/>
              <w:szCs w:val="20"/>
            </w:rPr>
            <w:t xml:space="preserve">Language is added to clarify that students may not receive credit at both the 4000-level and the 5000-level for the same class. </w:t>
          </w:r>
          <w:r>
            <w:rPr>
              <w:rFonts w:asciiTheme="majorHAnsi" w:hAnsiTheme="majorHAnsi" w:cs="Arial"/>
              <w:sz w:val="20"/>
              <w:szCs w:val="20"/>
            </w:rPr>
            <w:t xml:space="preserve"> </w:t>
          </w:r>
          <w:r w:rsidR="00A9528A">
            <w:rPr>
              <w:rFonts w:asciiTheme="majorHAnsi" w:hAnsiTheme="majorHAnsi" w:cs="Arial"/>
              <w:sz w:val="20"/>
              <w:szCs w:val="20"/>
            </w:rPr>
            <w:t>Data Mining, a class that was allowed as an elective, is now required.  The capstone class is being renamed</w:t>
          </w:r>
          <w:r w:rsidR="00AF7962">
            <w:rPr>
              <w:rFonts w:asciiTheme="majorHAnsi" w:hAnsiTheme="majorHAnsi" w:cs="Arial"/>
              <w:sz w:val="20"/>
              <w:szCs w:val="20"/>
            </w:rPr>
            <w:t xml:space="preserve">. </w:t>
          </w:r>
          <w:r w:rsidR="00A9528A">
            <w:rPr>
              <w:rFonts w:asciiTheme="majorHAnsi" w:hAnsiTheme="majorHAnsi" w:cs="Arial"/>
              <w:sz w:val="20"/>
              <w:szCs w:val="20"/>
            </w:rPr>
            <w:t>Tax Planning and Research and Ethics and Professional Responsibility are now electives.  Advanced Cost Accounting will be eliminated.</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0-08-01T00:00:00Z">
          <w:dateFormat w:val="M/d/yyyy"/>
          <w:lid w:val="en-US"/>
          <w:storeMappedDataAs w:val="dateTime"/>
          <w:calendar w:val="gregorian"/>
        </w:date>
      </w:sdtPr>
      <w:sdtEndPr/>
      <w:sdtContent>
        <w:p w:rsidR="002E3FC9" w:rsidRDefault="00A016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8/1/2020</w:t>
          </w:r>
        </w:p>
      </w:sdtContent>
    </w:sdt>
    <w:p w:rsidR="0073125A" w:rsidRDefault="0073125A" w:rsidP="002E3FC9">
      <w:pPr>
        <w:tabs>
          <w:tab w:val="left" w:pos="360"/>
          <w:tab w:val="left" w:pos="720"/>
        </w:tabs>
        <w:spacing w:after="0" w:line="240" w:lineRule="auto"/>
        <w:rPr>
          <w:rFonts w:asciiTheme="majorHAnsi" w:hAnsiTheme="majorHAnsi" w:cs="Arial"/>
          <w:sz w:val="20"/>
          <w:szCs w:val="20"/>
        </w:rPr>
      </w:pPr>
    </w:p>
    <w:p w:rsidR="005A18F5" w:rsidRPr="00592A95" w:rsidRDefault="005A18F5" w:rsidP="002E3FC9">
      <w:pPr>
        <w:tabs>
          <w:tab w:val="left" w:pos="360"/>
          <w:tab w:val="left" w:pos="720"/>
        </w:tabs>
        <w:spacing w:after="0" w:line="240" w:lineRule="auto"/>
        <w:rPr>
          <w:rFonts w:asciiTheme="majorHAnsi" w:hAnsiTheme="majorHAnsi" w:cs="Arial"/>
          <w:sz w:val="20"/>
          <w:szCs w:val="20"/>
        </w:rPr>
      </w:pPr>
    </w:p>
    <w:p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1F38FB" w:rsidRDefault="00A016E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#1 – Intermediate III was eliminated from the undergraduate program.  Government and Not-for-profit Accounting is required to sit for the CPA exam in Arkansas, but will no longer be offered at the graduate level.  Accordingly, it is added to the list of specific accounting prerequisites. </w:t>
          </w:r>
          <w:r w:rsidR="0035440D">
            <w:rPr>
              <w:rFonts w:asciiTheme="majorHAnsi" w:hAnsiTheme="majorHAnsi" w:cs="Arial"/>
              <w:sz w:val="20"/>
              <w:szCs w:val="20"/>
            </w:rPr>
            <w:t xml:space="preserve"> </w:t>
          </w:r>
          <w:r>
            <w:rPr>
              <w:rFonts w:asciiTheme="majorHAnsi" w:hAnsiTheme="majorHAnsi" w:cs="Arial"/>
              <w:sz w:val="20"/>
              <w:szCs w:val="20"/>
            </w:rPr>
            <w:t>Language is deleted regarding the MBA foundation courses.  These courses are generally required as prerequisites for the accounting prerequisites, so separate testing for them adds an unnecessary administrative burden.  Accounting is rules and co</w:t>
          </w:r>
          <w:r w:rsidR="001F38FB">
            <w:rPr>
              <w:rFonts w:asciiTheme="majorHAnsi" w:hAnsiTheme="majorHAnsi" w:cs="Arial"/>
              <w:sz w:val="20"/>
              <w:szCs w:val="20"/>
            </w:rPr>
            <w:t>mpliance driven.  The rules vary by jurisdiction, and our program focuses on US rules.  For example, US financial accounting, auditing, taxation, and governmental accounting all differ from their international counterparts.  Language is added to formalize a policy implemented by the preceding director of graduate programs that the accounting prerequisite courses must have been earned at a US college or university.</w:t>
          </w:r>
        </w:p>
        <w:p w:rsidR="001F38FB" w:rsidRDefault="001F38FB" w:rsidP="002E3FC9">
          <w:pPr>
            <w:tabs>
              <w:tab w:val="left" w:pos="360"/>
              <w:tab w:val="left" w:pos="720"/>
            </w:tabs>
            <w:spacing w:after="0" w:line="240" w:lineRule="auto"/>
            <w:rPr>
              <w:rFonts w:asciiTheme="majorHAnsi" w:hAnsiTheme="majorHAnsi" w:cs="Arial"/>
              <w:sz w:val="20"/>
              <w:szCs w:val="20"/>
            </w:rPr>
          </w:pPr>
        </w:p>
        <w:p w:rsidR="00E07B63" w:rsidRDefault="001F38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#2 – </w:t>
          </w:r>
          <w:r w:rsidR="00E07B63">
            <w:rPr>
              <w:rFonts w:asciiTheme="majorHAnsi" w:hAnsiTheme="majorHAnsi" w:cs="Arial"/>
              <w:sz w:val="20"/>
              <w:szCs w:val="20"/>
            </w:rPr>
            <w:t>The Accounting D</w:t>
          </w:r>
          <w:r>
            <w:rPr>
              <w:rFonts w:asciiTheme="majorHAnsi" w:hAnsiTheme="majorHAnsi" w:cs="Arial"/>
              <w:sz w:val="20"/>
              <w:szCs w:val="20"/>
            </w:rPr>
            <w:t>epartment undertook a comprehensive review of the graduate curriculum</w:t>
          </w:r>
          <w:r w:rsidR="00E07B63">
            <w:rPr>
              <w:rFonts w:asciiTheme="majorHAnsi" w:hAnsiTheme="majorHAnsi" w:cs="Arial"/>
              <w:sz w:val="20"/>
              <w:szCs w:val="20"/>
            </w:rPr>
            <w:t>. Changes are required to the required a</w:t>
          </w:r>
          <w:r>
            <w:rPr>
              <w:rFonts w:asciiTheme="majorHAnsi" w:hAnsiTheme="majorHAnsi" w:cs="Arial"/>
              <w:sz w:val="20"/>
              <w:szCs w:val="20"/>
            </w:rPr>
            <w:t xml:space="preserve">nd elective classes </w:t>
          </w:r>
          <w:r w:rsidR="00E07B63">
            <w:rPr>
              <w:rFonts w:asciiTheme="majorHAnsi" w:hAnsiTheme="majorHAnsi" w:cs="Arial"/>
              <w:sz w:val="20"/>
              <w:szCs w:val="20"/>
            </w:rPr>
            <w:t>to revise the program</w:t>
          </w:r>
          <w:r>
            <w:rPr>
              <w:rFonts w:asciiTheme="majorHAnsi" w:hAnsiTheme="majorHAnsi" w:cs="Arial"/>
              <w:sz w:val="20"/>
              <w:szCs w:val="20"/>
            </w:rPr>
            <w:t xml:space="preserve">.  We are reducing the number of elective hours because we want to require specific courses, and want all elective hours to be accounting hours to </w:t>
          </w:r>
          <w:r w:rsidR="00E07B63">
            <w:rPr>
              <w:rFonts w:asciiTheme="majorHAnsi" w:hAnsiTheme="majorHAnsi" w:cs="Arial"/>
              <w:sz w:val="20"/>
              <w:szCs w:val="20"/>
            </w:rPr>
            <w:t xml:space="preserve">maintain at least 24 hours of accounting hours in the program.  The accelerated program has always allowed four courses at the 5000-level, but the bulletin has not been updated to reflect that change before now.  Language mandating that students take two particular electives at either the 4000 or 5000-level is no longer necessary as those two classes are now required. </w:t>
          </w:r>
        </w:p>
        <w:p w:rsidR="00E07B63" w:rsidRDefault="00E07B63" w:rsidP="002E3FC9">
          <w:pPr>
            <w:tabs>
              <w:tab w:val="left" w:pos="360"/>
              <w:tab w:val="left" w:pos="720"/>
            </w:tabs>
            <w:spacing w:after="0" w:line="240" w:lineRule="auto"/>
            <w:rPr>
              <w:rFonts w:asciiTheme="majorHAnsi" w:hAnsiTheme="majorHAnsi" w:cs="Arial"/>
              <w:sz w:val="20"/>
              <w:szCs w:val="20"/>
            </w:rPr>
          </w:pPr>
        </w:p>
        <w:p w:rsidR="00A9528A" w:rsidRDefault="00E07B6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#3 – The accounting department concluded that the graduate program should have a clear career path for the graduates of the program, and that this path is auditing.  Auditing today relies on data analytics.  The course changes made to the accelerated program are designed to improve students’ skills in data analytics. </w:t>
          </w:r>
          <w:r w:rsidR="00E84736">
            <w:rPr>
              <w:rFonts w:asciiTheme="majorHAnsi" w:hAnsiTheme="majorHAnsi" w:cs="Arial"/>
              <w:sz w:val="20"/>
              <w:szCs w:val="20"/>
            </w:rPr>
            <w:t xml:space="preserve"> The language regarding when a student may begin taking graduate classes is updated to match the University policy that students may begin in their junior year.</w:t>
          </w:r>
        </w:p>
        <w:p w:rsidR="00A9528A" w:rsidRDefault="00A9528A" w:rsidP="002E3FC9">
          <w:pPr>
            <w:tabs>
              <w:tab w:val="left" w:pos="360"/>
              <w:tab w:val="left" w:pos="720"/>
            </w:tabs>
            <w:spacing w:after="0" w:line="240" w:lineRule="auto"/>
            <w:rPr>
              <w:rFonts w:asciiTheme="majorHAnsi" w:hAnsiTheme="majorHAnsi" w:cs="Arial"/>
              <w:sz w:val="20"/>
              <w:szCs w:val="20"/>
            </w:rPr>
          </w:pPr>
        </w:p>
        <w:p w:rsidR="002E3FC9" w:rsidRDefault="00A9528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#4 –</w:t>
          </w:r>
          <w:r w:rsidR="009D6775">
            <w:rPr>
              <w:rFonts w:asciiTheme="majorHAnsi" w:hAnsiTheme="majorHAnsi" w:cs="Arial"/>
              <w:sz w:val="20"/>
              <w:szCs w:val="20"/>
            </w:rPr>
            <w:t xml:space="preserve">Big data has transformed nearly every industry, and accounting is no exception.  The paperless office means that auditors must conduct all or nearly all their activity using a computer.  We need to update the program to allow our students to compete in the current business environment. As noted above, the plan is to add data analytics skills to the student’s tool kit.  </w:t>
          </w:r>
          <w:r w:rsidR="003C1AB7">
            <w:rPr>
              <w:rFonts w:asciiTheme="majorHAnsi" w:hAnsiTheme="majorHAnsi" w:cs="Arial"/>
              <w:sz w:val="20"/>
              <w:szCs w:val="20"/>
            </w:rPr>
            <w:t>T</w:t>
          </w:r>
          <w:r>
            <w:rPr>
              <w:rFonts w:asciiTheme="majorHAnsi" w:hAnsiTheme="majorHAnsi" w:cs="Arial"/>
              <w:sz w:val="20"/>
              <w:szCs w:val="20"/>
            </w:rPr>
            <w:t xml:space="preserve">hree courses </w:t>
          </w:r>
          <w:r w:rsidR="003C1AB7">
            <w:rPr>
              <w:rFonts w:asciiTheme="majorHAnsi" w:hAnsiTheme="majorHAnsi" w:cs="Arial"/>
              <w:sz w:val="20"/>
              <w:szCs w:val="20"/>
            </w:rPr>
            <w:t>are being</w:t>
          </w:r>
          <w:r>
            <w:rPr>
              <w:rFonts w:asciiTheme="majorHAnsi" w:hAnsiTheme="majorHAnsi" w:cs="Arial"/>
              <w:sz w:val="20"/>
              <w:szCs w:val="20"/>
            </w:rPr>
            <w:t xml:space="preserve"> removed from the list of required courses</w:t>
          </w:r>
          <w:r w:rsidR="003C1AB7">
            <w:rPr>
              <w:rFonts w:asciiTheme="majorHAnsi" w:hAnsiTheme="majorHAnsi" w:cs="Arial"/>
              <w:sz w:val="20"/>
              <w:szCs w:val="20"/>
            </w:rPr>
            <w:t xml:space="preserve"> to make room for data analytics classes</w:t>
          </w:r>
          <w:r>
            <w:rPr>
              <w:rFonts w:asciiTheme="majorHAnsi" w:hAnsiTheme="majorHAnsi" w:cs="Arial"/>
              <w:sz w:val="20"/>
              <w:szCs w:val="20"/>
            </w:rPr>
            <w:t xml:space="preserve">.  Two of the courses </w:t>
          </w:r>
          <w:r w:rsidR="009D6775">
            <w:rPr>
              <w:rFonts w:asciiTheme="majorHAnsi" w:hAnsiTheme="majorHAnsi" w:cs="Arial"/>
              <w:sz w:val="20"/>
              <w:szCs w:val="20"/>
            </w:rPr>
            <w:t>that are now required</w:t>
          </w:r>
          <w:r>
            <w:rPr>
              <w:rFonts w:asciiTheme="majorHAnsi" w:hAnsiTheme="majorHAnsi" w:cs="Arial"/>
              <w:sz w:val="20"/>
              <w:szCs w:val="20"/>
            </w:rPr>
            <w:t xml:space="preserve"> were previously electives.  One, Tax Accoun</w:t>
          </w:r>
          <w:r w:rsidR="009D6775">
            <w:rPr>
              <w:rFonts w:asciiTheme="majorHAnsi" w:hAnsiTheme="majorHAnsi" w:cs="Arial"/>
              <w:sz w:val="20"/>
              <w:szCs w:val="20"/>
            </w:rPr>
            <w:t>t</w:t>
          </w:r>
          <w:r>
            <w:rPr>
              <w:rFonts w:asciiTheme="majorHAnsi" w:hAnsiTheme="majorHAnsi" w:cs="Arial"/>
              <w:sz w:val="20"/>
              <w:szCs w:val="20"/>
            </w:rPr>
            <w:t>ing II</w:t>
          </w:r>
          <w:r w:rsidR="009D6775">
            <w:rPr>
              <w:rFonts w:asciiTheme="majorHAnsi" w:hAnsiTheme="majorHAnsi" w:cs="Arial"/>
              <w:sz w:val="20"/>
              <w:szCs w:val="20"/>
            </w:rPr>
            <w:t>, had to be taken at either the undergraduate or graduate level.  Data Mining, was an elective.  T</w:t>
          </w:r>
          <w:r>
            <w:rPr>
              <w:rFonts w:asciiTheme="majorHAnsi" w:hAnsiTheme="majorHAnsi" w:cs="Arial"/>
              <w:sz w:val="20"/>
              <w:szCs w:val="20"/>
            </w:rPr>
            <w:t>he</w:t>
          </w:r>
          <w:r w:rsidR="009D6775">
            <w:rPr>
              <w:rFonts w:asciiTheme="majorHAnsi" w:hAnsiTheme="majorHAnsi" w:cs="Arial"/>
              <w:sz w:val="20"/>
              <w:szCs w:val="20"/>
            </w:rPr>
            <w:t xml:space="preserve"> two new required</w:t>
          </w:r>
          <w:r>
            <w:rPr>
              <w:rFonts w:asciiTheme="majorHAnsi" w:hAnsiTheme="majorHAnsi" w:cs="Arial"/>
              <w:sz w:val="20"/>
              <w:szCs w:val="20"/>
            </w:rPr>
            <w:t xml:space="preserve"> courses are </w:t>
          </w:r>
          <w:r w:rsidR="009D6775">
            <w:rPr>
              <w:rFonts w:asciiTheme="majorHAnsi" w:hAnsiTheme="majorHAnsi" w:cs="Arial"/>
              <w:sz w:val="20"/>
              <w:szCs w:val="20"/>
            </w:rPr>
            <w:t xml:space="preserve">dedicated </w:t>
          </w:r>
          <w:r>
            <w:rPr>
              <w:rFonts w:asciiTheme="majorHAnsi" w:hAnsiTheme="majorHAnsi" w:cs="Arial"/>
              <w:sz w:val="20"/>
              <w:szCs w:val="20"/>
            </w:rPr>
            <w:t>data</w:t>
          </w:r>
          <w:r w:rsidR="009D6775">
            <w:rPr>
              <w:rFonts w:asciiTheme="majorHAnsi" w:hAnsiTheme="majorHAnsi" w:cs="Arial"/>
              <w:sz w:val="20"/>
              <w:szCs w:val="20"/>
            </w:rPr>
            <w:t xml:space="preserve"> analytics classes.</w:t>
          </w:r>
          <w:r>
            <w:rPr>
              <w:rFonts w:asciiTheme="majorHAnsi" w:hAnsiTheme="majorHAnsi" w:cs="Arial"/>
              <w:sz w:val="20"/>
              <w:szCs w:val="20"/>
            </w:rPr>
            <w:t xml:space="preserve"> </w:t>
          </w:r>
          <w:r w:rsidR="003C1AB7">
            <w:rPr>
              <w:rFonts w:asciiTheme="majorHAnsi" w:hAnsiTheme="majorHAnsi" w:cs="Arial"/>
              <w:sz w:val="20"/>
              <w:szCs w:val="20"/>
            </w:rPr>
            <w:t xml:space="preserve"> The capstone class is being </w:t>
          </w:r>
          <w:r w:rsidR="00AF7962">
            <w:rPr>
              <w:rFonts w:asciiTheme="majorHAnsi" w:hAnsiTheme="majorHAnsi" w:cs="Arial"/>
              <w:sz w:val="20"/>
              <w:szCs w:val="20"/>
            </w:rPr>
            <w:t>renamed to better reflect the material currently covered</w:t>
          </w:r>
          <w:r w:rsidR="003C1AB7">
            <w:rPr>
              <w:rFonts w:asciiTheme="majorHAnsi" w:hAnsiTheme="majorHAnsi" w:cs="Arial"/>
              <w:sz w:val="20"/>
              <w:szCs w:val="20"/>
            </w:rPr>
            <w:t>.</w:t>
          </w:r>
        </w:p>
      </w:sdtContent>
    </w:sdt>
    <w:p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rsidR="00694ADE" w:rsidRDefault="00694ADE" w:rsidP="005A18F5">
      <w:pPr>
        <w:tabs>
          <w:tab w:val="left" w:pos="360"/>
          <w:tab w:val="left" w:pos="720"/>
        </w:tabs>
        <w:spacing w:after="0" w:line="240" w:lineRule="auto"/>
        <w:rPr>
          <w:rFonts w:asciiTheme="majorHAnsi" w:hAnsiTheme="majorHAnsi" w:cs="Arial"/>
          <w:sz w:val="20"/>
          <w:szCs w:val="20"/>
        </w:rPr>
      </w:pPr>
    </w:p>
    <w:p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rsidTr="00F72B03">
        <w:tc>
          <w:tcPr>
            <w:tcW w:w="11016" w:type="dxa"/>
            <w:shd w:val="clear" w:color="auto" w:fill="D9D9D9" w:themeFill="background1" w:themeFillShade="D9"/>
          </w:tcPr>
          <w:p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rsidTr="00F72B03">
        <w:tc>
          <w:tcPr>
            <w:tcW w:w="11016" w:type="dxa"/>
            <w:shd w:val="clear" w:color="auto" w:fill="F2F2F2" w:themeFill="background1" w:themeFillShade="F2"/>
          </w:tcPr>
          <w:p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rsidR="00AE6604" w:rsidRPr="008426D1" w:rsidRDefault="00AE6604" w:rsidP="00F72B03">
            <w:pPr>
              <w:rPr>
                <w:rFonts w:ascii="Times New Roman" w:hAnsi="Times New Roman" w:cs="Times New Roman"/>
                <w:b/>
                <w:color w:val="FF0000"/>
                <w:sz w:val="14"/>
                <w:szCs w:val="24"/>
              </w:rPr>
            </w:pPr>
          </w:p>
          <w:p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rsidR="00AE6604" w:rsidRPr="008426D1" w:rsidRDefault="00AE6604" w:rsidP="00F72B03">
            <w:pPr>
              <w:tabs>
                <w:tab w:val="left" w:pos="360"/>
                <w:tab w:val="left" w:pos="720"/>
              </w:tabs>
              <w:ind w:left="360"/>
              <w:jc w:val="center"/>
              <w:rPr>
                <w:rFonts w:asciiTheme="majorHAnsi" w:hAnsiTheme="majorHAnsi"/>
                <w:sz w:val="18"/>
                <w:szCs w:val="18"/>
              </w:rPr>
            </w:pPr>
          </w:p>
        </w:tc>
      </w:tr>
    </w:tbl>
    <w:p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rsidR="00AE6604" w:rsidRPr="00FB63AB" w:rsidRDefault="00FB63AB" w:rsidP="00AE6604">
      <w:pPr>
        <w:rPr>
          <w:rFonts w:asciiTheme="majorHAnsi" w:hAnsiTheme="majorHAnsi" w:cs="Arial"/>
          <w:b/>
          <w:sz w:val="18"/>
          <w:szCs w:val="18"/>
        </w:rPr>
      </w:pPr>
      <w:r w:rsidRPr="00FB63AB">
        <w:rPr>
          <w:rFonts w:asciiTheme="majorHAnsi" w:hAnsiTheme="majorHAnsi" w:cs="Arial"/>
          <w:b/>
          <w:sz w:val="18"/>
          <w:szCs w:val="18"/>
        </w:rPr>
        <w:t>BEFORE</w:t>
      </w:r>
    </w:p>
    <w:sdt>
      <w:sdtPr>
        <w:rPr>
          <w:rFonts w:asciiTheme="majorHAnsi" w:hAnsiTheme="majorHAnsi" w:cs="Arial"/>
          <w:sz w:val="20"/>
          <w:szCs w:val="20"/>
        </w:rPr>
        <w:id w:val="-97950460"/>
        <w:placeholder>
          <w:docPart w:val="3471CE66447B05449A12F313D975A349"/>
        </w:placeholder>
      </w:sdtPr>
      <w:sdtEndPr/>
      <w:sdtContent>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Program of Study for the Master of Accountancy Degree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 Master of Accountancy Program will provide those with undergraduate training in accounting with knowledge and skills needed to advance beyond the entry-level stage in the accounting profession, provide students who have undergraduate training in accounting with the in-depth understanding</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of accounting issues needed for success on licensure and certification examinations, and serve as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foundation work for those who may choose to pursue advanced graduate work.</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ADMISSION REQUIREMENTS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Those admitted to the program must possess an undergraduate degree, meet the same GPA</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and Graduate Management Admissions Test (GMAT) or Graduate Record Examination (GRE) formula</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as required in the current MBA program, plus have a C or better in the following key undergraduate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accounting courses:</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Intermediate Accounting I (or equivalent content)</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Intermediate Accounting II (or equivalent content)</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Intermediate Accounting III (or equivalent content)</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Cost or Managerial Accounting at junior level or above</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Tax I</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Auditing</w:t>
          </w:r>
        </w:p>
        <w:p w:rsidR="00FB63AB" w:rsidRPr="006E5CE1" w:rsidRDefault="00FB63AB" w:rsidP="006E5CE1">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Accounting Information Systems</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All applicants who enter the program without the necessary foundation courses must complete</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the foundation courses or their undergraduate equivalent at an IAME accredited institution with a grade</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of “B” or better. When a student has completed the foundation course(s) in a specific area, she/he may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take the core course in that area.</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ELECTIVE COURSES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Nine</w:t>
          </w:r>
          <w:r w:rsidRPr="00FB63AB">
            <w:rPr>
              <w:rFonts w:asciiTheme="majorHAnsi" w:hAnsiTheme="majorHAnsi" w:cs="Arial"/>
              <w:sz w:val="20"/>
              <w:szCs w:val="20"/>
            </w:rPr>
            <w:t xml:space="preserve"> hours of electives may be selected in </w:t>
          </w:r>
          <w:r w:rsidRPr="006E5CE1">
            <w:rPr>
              <w:rFonts w:asciiTheme="majorHAnsi" w:hAnsiTheme="majorHAnsi" w:cs="Arial"/>
              <w:sz w:val="20"/>
              <w:szCs w:val="20"/>
              <w:highlight w:val="yellow"/>
            </w:rPr>
            <w:t>business or</w:t>
          </w:r>
          <w:r w:rsidRPr="00FB63AB">
            <w:rPr>
              <w:rFonts w:asciiTheme="majorHAnsi" w:hAnsiTheme="majorHAnsi" w:cs="Arial"/>
              <w:sz w:val="20"/>
              <w:szCs w:val="20"/>
            </w:rPr>
            <w:t xml:space="preserve"> accounting. Students may take </w:t>
          </w:r>
          <w:r w:rsidRPr="006E5CE1">
            <w:rPr>
              <w:rFonts w:asciiTheme="majorHAnsi" w:hAnsiTheme="majorHAnsi" w:cs="Arial"/>
              <w:sz w:val="20"/>
              <w:szCs w:val="20"/>
              <w:highlight w:val="yellow"/>
            </w:rPr>
            <w:t>two</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FB63AB">
            <w:rPr>
              <w:rFonts w:asciiTheme="majorHAnsi" w:hAnsiTheme="majorHAnsi" w:cs="Arial"/>
              <w:sz w:val="20"/>
              <w:szCs w:val="20"/>
            </w:rPr>
            <w:t xml:space="preserve">courses at the 5000 level; otherwise elective courses must be taken at the 6000 level. </w:t>
          </w:r>
          <w:r w:rsidRPr="006E5CE1">
            <w:rPr>
              <w:rFonts w:asciiTheme="majorHAnsi" w:hAnsiTheme="majorHAnsi" w:cs="Arial"/>
              <w:sz w:val="20"/>
              <w:szCs w:val="20"/>
              <w:highlight w:val="yellow"/>
            </w:rPr>
            <w:t>Students who did</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not take Tax Accounting II (ACCT 4113/5113) and Government and Not-For-Profit Accounting (ACCT</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4123/5123) as part of their undergraduate program must include these courses in the course of study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for the MAcc.</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Under special circumstances, a student may substitute a directed individual study for an elective. All directed individual studies must be taken after a student has completed 24 hours of coursework</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with a GPA of 3.5 or higher. Directed individual studies should be targeted toward a publication and/or</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paper/presentation as an outlet for the research. Students are also expected to make a presentation on</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their research to a group of Graduate Faculty.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lastRenderedPageBreak/>
            <w:t>ACCELERATED MASTER OF ACCOUNTANCY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senior</w:t>
          </w:r>
          <w:r w:rsidRPr="00FB63AB">
            <w:rPr>
              <w:rFonts w:asciiTheme="majorHAnsi" w:hAnsiTheme="majorHAnsi" w:cs="Arial"/>
              <w:sz w:val="20"/>
              <w:szCs w:val="20"/>
            </w:rPr>
            <w:t xml:space="preserve"> year. Eligible students are allowed to apply up to 12 hours of graduate credits toward both the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undergraduate and graduate degree requirements. Only courses with a B or better will be eligible to</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count for graduate credit. After completing the B.S. degree, this dual counting enables a student to</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earn Master of Accountancy degree with only six additional courses (18 credits).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Eligible students receive undergraduate and graduate credit for the following courses: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ACCT 5023 – Advanced Accounting and International Issues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ACCT 5113 – Tax Accounting II</w:t>
          </w:r>
        </w:p>
        <w:p w:rsidR="00FB63AB" w:rsidRPr="006E5CE1" w:rsidRDefault="00FB63AB"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ACCT 5123 – Government and Not-for-Profit Accounting</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ACCT 5173 – Advanced Cost Accounting</w:t>
          </w:r>
        </w:p>
        <w:p w:rsidR="006D5A64" w:rsidRDefault="006D5A64" w:rsidP="00FB63AB">
          <w:pPr>
            <w:tabs>
              <w:tab w:val="left" w:pos="360"/>
              <w:tab w:val="left" w:pos="720"/>
            </w:tabs>
            <w:spacing w:after="0" w:line="240" w:lineRule="auto"/>
            <w:rPr>
              <w:rFonts w:asciiTheme="majorHAnsi" w:hAnsiTheme="majorHAnsi" w:cs="Arial"/>
              <w:sz w:val="20"/>
              <w:szCs w:val="20"/>
            </w:rPr>
          </w:pP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5</w:t>
          </w:r>
          <w:r w:rsidR="006D5A64">
            <w:rPr>
              <w:rFonts w:asciiTheme="majorHAnsi" w:hAnsiTheme="majorHAnsi" w:cs="Arial"/>
              <w:sz w:val="20"/>
              <w:szCs w:val="20"/>
            </w:rPr>
            <w:t>5</w:t>
          </w:r>
        </w:p>
        <w:p w:rsidR="006D5A64" w:rsidRPr="006D5A64" w:rsidRDefault="006D5A64" w:rsidP="006D5A64">
          <w:pPr>
            <w:tabs>
              <w:tab w:val="left" w:pos="360"/>
              <w:tab w:val="left" w:pos="720"/>
            </w:tabs>
            <w:spacing w:after="0" w:line="240" w:lineRule="auto"/>
            <w:rPr>
              <w:rFonts w:asciiTheme="majorHAnsi" w:hAnsiTheme="majorHAnsi" w:cs="Arial"/>
              <w:sz w:val="20"/>
              <w:szCs w:val="20"/>
            </w:rPr>
          </w:pPr>
          <w:r w:rsidRPr="006D5A64">
            <w:rPr>
              <w:rFonts w:asciiTheme="majorHAnsi" w:hAnsiTheme="majorHAnsi" w:cs="Arial"/>
              <w:sz w:val="20"/>
              <w:szCs w:val="20"/>
            </w:rPr>
            <w:t>Accounting</w:t>
          </w:r>
        </w:p>
        <w:p w:rsidR="006D5A64" w:rsidRDefault="006D5A64" w:rsidP="006D5A64">
          <w:pPr>
            <w:tabs>
              <w:tab w:val="left" w:pos="360"/>
              <w:tab w:val="left" w:pos="720"/>
            </w:tabs>
            <w:spacing w:after="0" w:line="240" w:lineRule="auto"/>
            <w:rPr>
              <w:rFonts w:asciiTheme="majorHAnsi" w:hAnsiTheme="majorHAnsi" w:cs="Arial"/>
              <w:sz w:val="20"/>
              <w:szCs w:val="20"/>
            </w:rPr>
          </w:pPr>
          <w:r w:rsidRPr="006D5A64">
            <w:rPr>
              <w:rFonts w:asciiTheme="majorHAnsi" w:hAnsiTheme="majorHAnsi" w:cs="Arial"/>
              <w:sz w:val="20"/>
              <w:szCs w:val="20"/>
            </w:rPr>
            <w:t>Master of Accountancy</w:t>
          </w:r>
        </w:p>
        <w:tbl>
          <w:tblPr>
            <w:tblStyle w:val="TableGrid"/>
            <w:tblW w:w="0" w:type="auto"/>
            <w:tblLook w:val="04A0" w:firstRow="1" w:lastRow="0" w:firstColumn="1" w:lastColumn="0" w:noHBand="0" w:noVBand="1"/>
          </w:tblPr>
          <w:tblGrid>
            <w:gridCol w:w="9715"/>
            <w:gridCol w:w="1075"/>
          </w:tblGrid>
          <w:tr w:rsidR="006D5A64" w:rsidTr="00A2148A">
            <w:tc>
              <w:tcPr>
                <w:tcW w:w="9715" w:type="dxa"/>
              </w:tcPr>
              <w:p w:rsidR="006D5A64" w:rsidRP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University Requirements:</w:t>
                </w:r>
              </w:p>
              <w:p w:rsidR="006D5A64" w:rsidRDefault="006D5A64" w:rsidP="006D5A64">
                <w:pPr>
                  <w:tabs>
                    <w:tab w:val="left" w:pos="360"/>
                    <w:tab w:val="left" w:pos="720"/>
                  </w:tabs>
                  <w:rPr>
                    <w:rFonts w:asciiTheme="majorHAnsi" w:hAnsiTheme="majorHAnsi" w:cs="Arial"/>
                    <w:sz w:val="20"/>
                    <w:szCs w:val="20"/>
                  </w:rPr>
                </w:pPr>
              </w:p>
            </w:tc>
            <w:tc>
              <w:tcPr>
                <w:tcW w:w="1075" w:type="dxa"/>
              </w:tcPr>
              <w:p w:rsidR="006D5A64" w:rsidRDefault="006D5A64" w:rsidP="006D5A64">
                <w:pPr>
                  <w:tabs>
                    <w:tab w:val="left" w:pos="360"/>
                    <w:tab w:val="left" w:pos="720"/>
                  </w:tabs>
                  <w:rPr>
                    <w:rFonts w:asciiTheme="majorHAnsi" w:hAnsiTheme="majorHAnsi" w:cs="Arial"/>
                    <w:sz w:val="20"/>
                    <w:szCs w:val="20"/>
                  </w:rPr>
                </w:pPr>
              </w:p>
            </w:tc>
          </w:tr>
          <w:tr w:rsidR="006D5A64" w:rsidTr="00A2148A">
            <w:tc>
              <w:tcPr>
                <w:tcW w:w="9715" w:type="dxa"/>
              </w:tcPr>
              <w:p w:rsidR="006D5A64" w:rsidRP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See Graduate Degree Policies for additional information (p. 39)</w:t>
                </w:r>
              </w:p>
              <w:p w:rsidR="006D5A64" w:rsidRDefault="006D5A64" w:rsidP="006D5A64">
                <w:pPr>
                  <w:tabs>
                    <w:tab w:val="left" w:pos="360"/>
                    <w:tab w:val="left" w:pos="720"/>
                  </w:tabs>
                  <w:rPr>
                    <w:rFonts w:asciiTheme="majorHAnsi" w:hAnsiTheme="majorHAnsi" w:cs="Arial"/>
                    <w:sz w:val="20"/>
                    <w:szCs w:val="20"/>
                  </w:rPr>
                </w:pPr>
              </w:p>
            </w:tc>
            <w:tc>
              <w:tcPr>
                <w:tcW w:w="1075" w:type="dxa"/>
              </w:tcPr>
              <w:p w:rsidR="006D5A64" w:rsidRDefault="006D5A64" w:rsidP="006D5A64">
                <w:pPr>
                  <w:tabs>
                    <w:tab w:val="left" w:pos="360"/>
                    <w:tab w:val="left" w:pos="720"/>
                  </w:tabs>
                  <w:rPr>
                    <w:rFonts w:asciiTheme="majorHAnsi" w:hAnsiTheme="majorHAnsi" w:cs="Arial"/>
                    <w:sz w:val="20"/>
                    <w:szCs w:val="20"/>
                  </w:rPr>
                </w:pP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Program Requirements:</w:t>
                </w:r>
              </w:p>
            </w:tc>
            <w:tc>
              <w:tcPr>
                <w:tcW w:w="1075" w:type="dxa"/>
              </w:tcPr>
              <w:p w:rsidR="006D5A64" w:rsidRDefault="006D5A64" w:rsidP="006D5A64">
                <w:pPr>
                  <w:tabs>
                    <w:tab w:val="left" w:pos="360"/>
                    <w:tab w:val="left" w:pos="720"/>
                  </w:tabs>
                  <w:rPr>
                    <w:rFonts w:asciiTheme="majorHAnsi" w:hAnsiTheme="majorHAnsi" w:cs="Arial"/>
                    <w:sz w:val="20"/>
                    <w:szCs w:val="20"/>
                  </w:rPr>
                </w:pPr>
                <w:r>
                  <w:rPr>
                    <w:rFonts w:asciiTheme="majorHAnsi" w:hAnsiTheme="majorHAnsi" w:cs="Arial"/>
                    <w:sz w:val="20"/>
                    <w:szCs w:val="20"/>
                  </w:rPr>
                  <w:t>Sem. Hrs.</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ACCT 5023, Advanced Accou</w:t>
                </w:r>
                <w:r>
                  <w:rPr>
                    <w:rFonts w:asciiTheme="majorHAnsi" w:hAnsiTheme="majorHAnsi" w:cs="Arial"/>
                    <w:sz w:val="20"/>
                    <w:szCs w:val="20"/>
                  </w:rPr>
                  <w:t>nting and International Issues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highlight w:val="yellow"/>
                  </w:rPr>
                  <w:t>ACCT 5173, Advanced Cost Accounting</w:t>
                </w:r>
                <w:r>
                  <w:rPr>
                    <w:rFonts w:asciiTheme="majorHAnsi" w:hAnsiTheme="majorHAnsi" w:cs="Arial"/>
                    <w:sz w:val="20"/>
                    <w:szCs w:val="20"/>
                  </w:rPr>
                  <w:t xml:space="preserve">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highlight w:val="yellow"/>
                  </w:rPr>
                  <w:t>ACCT 6043, Tax Planning and Research</w:t>
                </w:r>
                <w:r>
                  <w:rPr>
                    <w:rFonts w:asciiTheme="majorHAnsi" w:hAnsiTheme="majorHAnsi" w:cs="Arial"/>
                    <w:sz w:val="20"/>
                    <w:szCs w:val="20"/>
                  </w:rPr>
                  <w:t xml:space="preserve">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ACCT 6063</w:t>
                </w:r>
                <w:r>
                  <w:rPr>
                    <w:rFonts w:asciiTheme="majorHAnsi" w:hAnsiTheme="majorHAnsi" w:cs="Arial"/>
                    <w:sz w:val="20"/>
                    <w:szCs w:val="20"/>
                  </w:rPr>
                  <w:t xml:space="preserve">, Contemporary Auditing Issues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Pr="006D5A64" w:rsidRDefault="006D5A64" w:rsidP="006D5A64">
                <w:pPr>
                  <w:tabs>
                    <w:tab w:val="left" w:pos="360"/>
                    <w:tab w:val="left" w:pos="720"/>
                  </w:tabs>
                  <w:rPr>
                    <w:rFonts w:asciiTheme="majorHAnsi" w:hAnsiTheme="majorHAnsi" w:cs="Arial"/>
                    <w:sz w:val="20"/>
                    <w:szCs w:val="20"/>
                    <w:highlight w:val="yellow"/>
                  </w:rPr>
                </w:pPr>
                <w:r w:rsidRPr="006D5A64">
                  <w:rPr>
                    <w:rFonts w:asciiTheme="majorHAnsi" w:hAnsiTheme="majorHAnsi" w:cs="Arial"/>
                    <w:sz w:val="20"/>
                    <w:szCs w:val="20"/>
                    <w:highlight w:val="yellow"/>
                  </w:rPr>
                  <w:t xml:space="preserve">ACCT 6073, Seminar in Financial Accounting Theory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Pr="006D5A64" w:rsidRDefault="006D5A64" w:rsidP="006D5A64">
                <w:pPr>
                  <w:tabs>
                    <w:tab w:val="left" w:pos="360"/>
                    <w:tab w:val="left" w:pos="720"/>
                  </w:tabs>
                  <w:rPr>
                    <w:rFonts w:asciiTheme="majorHAnsi" w:hAnsiTheme="majorHAnsi" w:cs="Arial"/>
                    <w:sz w:val="20"/>
                    <w:szCs w:val="20"/>
                    <w:highlight w:val="yellow"/>
                  </w:rPr>
                </w:pPr>
                <w:r w:rsidRPr="006D5A64">
                  <w:rPr>
                    <w:rFonts w:asciiTheme="majorHAnsi" w:hAnsiTheme="majorHAnsi" w:cs="Arial"/>
                    <w:sz w:val="20"/>
                    <w:szCs w:val="20"/>
                    <w:highlight w:val="yellow"/>
                  </w:rPr>
                  <w:t xml:space="preserve">ACCT 6083 Ethics and Professional Responsibility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MIS 6543, Business Analytics </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Pr>
                    <w:rFonts w:asciiTheme="majorHAnsi" w:hAnsiTheme="majorHAnsi" w:cs="Arial"/>
                    <w:sz w:val="20"/>
                    <w:szCs w:val="20"/>
                  </w:rPr>
                  <w:t>Sub-total</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sidRPr="006D5A64">
                  <w:rPr>
                    <w:rFonts w:asciiTheme="majorHAnsi" w:hAnsiTheme="majorHAnsi" w:cs="Arial"/>
                    <w:sz w:val="20"/>
                    <w:szCs w:val="20"/>
                    <w:highlight w:val="yellow"/>
                  </w:rPr>
                  <w:t>21</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Pr>
                    <w:rFonts w:asciiTheme="majorHAnsi" w:hAnsiTheme="majorHAnsi" w:cs="Arial"/>
                    <w:sz w:val="20"/>
                    <w:szCs w:val="20"/>
                  </w:rPr>
                  <w:t>Electives:</w:t>
                </w:r>
              </w:p>
              <w:p w:rsidR="006D5A64" w:rsidRPr="006D5A64" w:rsidRDefault="006D5A64" w:rsidP="006D5A64">
                <w:pPr>
                  <w:tabs>
                    <w:tab w:val="left" w:pos="360"/>
                    <w:tab w:val="left" w:pos="720"/>
                  </w:tabs>
                  <w:rPr>
                    <w:rFonts w:asciiTheme="majorHAnsi" w:hAnsiTheme="majorHAnsi" w:cs="Arial"/>
                    <w:sz w:val="20"/>
                    <w:szCs w:val="20"/>
                    <w:highlight w:val="yellow"/>
                  </w:rPr>
                </w:pPr>
                <w:r w:rsidRPr="006D5A64">
                  <w:rPr>
                    <w:rFonts w:asciiTheme="majorHAnsi" w:hAnsiTheme="majorHAnsi" w:cs="Arial"/>
                    <w:sz w:val="20"/>
                    <w:szCs w:val="20"/>
                    <w:highlight w:val="yellow"/>
                  </w:rPr>
                  <w:t>Students who did not take Tax Accounting II (ACCT 4113/5113) and Government and Not-For-Profit</w:t>
                </w:r>
              </w:p>
              <w:p w:rsidR="006D5A64" w:rsidRPr="006D5A64" w:rsidRDefault="006D5A64" w:rsidP="006D5A64">
                <w:pPr>
                  <w:tabs>
                    <w:tab w:val="left" w:pos="360"/>
                    <w:tab w:val="left" w:pos="720"/>
                  </w:tabs>
                  <w:rPr>
                    <w:rFonts w:asciiTheme="majorHAnsi" w:hAnsiTheme="majorHAnsi" w:cs="Arial"/>
                    <w:sz w:val="20"/>
                    <w:szCs w:val="20"/>
                    <w:highlight w:val="yellow"/>
                  </w:rPr>
                </w:pPr>
                <w:r w:rsidRPr="006D5A64">
                  <w:rPr>
                    <w:rFonts w:asciiTheme="majorHAnsi" w:hAnsiTheme="majorHAnsi" w:cs="Arial"/>
                    <w:sz w:val="20"/>
                    <w:szCs w:val="20"/>
                    <w:highlight w:val="yellow"/>
                  </w:rPr>
                  <w:t>Accounting (ACCT 4123/5123) as part of their undergraduate program must include these</w:t>
                </w:r>
              </w:p>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highlight w:val="yellow"/>
                  </w:rPr>
                  <w:t>courses in the course of study for the MAcc.</w:t>
                </w:r>
              </w:p>
            </w:tc>
            <w:tc>
              <w:tcPr>
                <w:tcW w:w="1075" w:type="dxa"/>
              </w:tcPr>
              <w:p w:rsidR="006D5A64" w:rsidRDefault="006D5A64" w:rsidP="006D5A64">
                <w:pPr>
                  <w:tabs>
                    <w:tab w:val="left" w:pos="360"/>
                    <w:tab w:val="left" w:pos="720"/>
                  </w:tabs>
                  <w:rPr>
                    <w:rFonts w:asciiTheme="majorHAnsi" w:hAnsiTheme="majorHAnsi" w:cs="Arial"/>
                    <w:sz w:val="20"/>
                    <w:szCs w:val="20"/>
                  </w:rPr>
                </w:pPr>
              </w:p>
              <w:p w:rsidR="006D5A64" w:rsidRDefault="006D5A64" w:rsidP="006D5A64">
                <w:pPr>
                  <w:tabs>
                    <w:tab w:val="left" w:pos="360"/>
                    <w:tab w:val="left" w:pos="720"/>
                  </w:tabs>
                  <w:rPr>
                    <w:rFonts w:asciiTheme="majorHAnsi" w:hAnsiTheme="majorHAnsi" w:cs="Arial"/>
                    <w:sz w:val="20"/>
                    <w:szCs w:val="20"/>
                  </w:rPr>
                </w:pPr>
              </w:p>
              <w:p w:rsidR="006D5A64" w:rsidRDefault="006D5A64" w:rsidP="006D5A64">
                <w:pPr>
                  <w:tabs>
                    <w:tab w:val="left" w:pos="360"/>
                    <w:tab w:val="left" w:pos="720"/>
                  </w:tabs>
                  <w:rPr>
                    <w:rFonts w:asciiTheme="majorHAnsi" w:hAnsiTheme="majorHAnsi" w:cs="Arial"/>
                    <w:sz w:val="20"/>
                    <w:szCs w:val="20"/>
                  </w:rPr>
                </w:pPr>
              </w:p>
              <w:p w:rsidR="006D5A64" w:rsidRDefault="006D5A64" w:rsidP="006D5A64">
                <w:pPr>
                  <w:tabs>
                    <w:tab w:val="left" w:pos="360"/>
                    <w:tab w:val="left" w:pos="720"/>
                  </w:tabs>
                  <w:rPr>
                    <w:rFonts w:asciiTheme="majorHAnsi" w:hAnsiTheme="majorHAnsi" w:cs="Arial"/>
                    <w:sz w:val="20"/>
                    <w:szCs w:val="20"/>
                  </w:rPr>
                </w:pPr>
              </w:p>
              <w:p w:rsidR="006D5A64" w:rsidRP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Sem. Hrs.</w:t>
                </w:r>
              </w:p>
              <w:p w:rsidR="006D5A64" w:rsidRDefault="006D5A64" w:rsidP="006D5A64">
                <w:pPr>
                  <w:tabs>
                    <w:tab w:val="left" w:pos="360"/>
                    <w:tab w:val="left" w:pos="720"/>
                  </w:tabs>
                  <w:rPr>
                    <w:rFonts w:asciiTheme="majorHAnsi" w:hAnsiTheme="majorHAnsi" w:cs="Arial"/>
                    <w:sz w:val="20"/>
                    <w:szCs w:val="20"/>
                  </w:rPr>
                </w:pPr>
              </w:p>
            </w:tc>
          </w:tr>
          <w:tr w:rsidR="006D5A64" w:rsidTr="00A2148A">
            <w:tc>
              <w:tcPr>
                <w:tcW w:w="9715" w:type="dxa"/>
              </w:tcPr>
              <w:p w:rsidR="006D5A64" w:rsidRPr="00A2148A" w:rsidRDefault="006D5A64" w:rsidP="006D5A64">
                <w:pPr>
                  <w:tabs>
                    <w:tab w:val="left" w:pos="360"/>
                    <w:tab w:val="left" w:pos="720"/>
                  </w:tabs>
                  <w:rPr>
                    <w:rFonts w:asciiTheme="majorHAnsi" w:hAnsiTheme="majorHAnsi" w:cs="Arial"/>
                    <w:sz w:val="20"/>
                    <w:szCs w:val="20"/>
                    <w:highlight w:val="yellow"/>
                  </w:rPr>
                </w:pPr>
                <w:r w:rsidRPr="00A2148A">
                  <w:rPr>
                    <w:rFonts w:asciiTheme="majorHAnsi" w:hAnsiTheme="majorHAnsi" w:cs="Arial"/>
                    <w:sz w:val="20"/>
                    <w:szCs w:val="20"/>
                    <w:highlight w:val="yellow"/>
                  </w:rPr>
                  <w:t>6000-level Business or Accounting elective</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Pr="00A2148A" w:rsidRDefault="006D5A64" w:rsidP="006D5A64">
                <w:pPr>
                  <w:tabs>
                    <w:tab w:val="left" w:pos="360"/>
                    <w:tab w:val="left" w:pos="720"/>
                  </w:tabs>
                  <w:rPr>
                    <w:rFonts w:asciiTheme="majorHAnsi" w:hAnsiTheme="majorHAnsi" w:cs="Arial"/>
                    <w:sz w:val="20"/>
                    <w:szCs w:val="20"/>
                    <w:highlight w:val="yellow"/>
                  </w:rPr>
                </w:pPr>
                <w:r w:rsidRPr="00A2148A">
                  <w:rPr>
                    <w:rFonts w:asciiTheme="majorHAnsi" w:hAnsiTheme="majorHAnsi" w:cs="Arial"/>
                    <w:sz w:val="20"/>
                    <w:szCs w:val="20"/>
                    <w:highlight w:val="yellow"/>
                  </w:rPr>
                  <w:t>Business or Accounting electives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6</w:t>
                </w:r>
              </w:p>
            </w:tc>
          </w:tr>
          <w:tr w:rsidR="006D5A64" w:rsidTr="00A2148A">
            <w:tc>
              <w:tcPr>
                <w:tcW w:w="9715" w:type="dxa"/>
              </w:tcPr>
              <w:p w:rsid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Sub-total</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9</w:t>
                </w:r>
              </w:p>
            </w:tc>
          </w:tr>
          <w:tr w:rsidR="006D5A64" w:rsidTr="00A2148A">
            <w:tc>
              <w:tcPr>
                <w:tcW w:w="9715" w:type="dxa"/>
              </w:tcPr>
              <w:p w:rsidR="006D5A64" w:rsidRPr="006D5A64" w:rsidRDefault="006D5A64" w:rsidP="006D5A64">
                <w:pPr>
                  <w:tabs>
                    <w:tab w:val="left" w:pos="360"/>
                    <w:tab w:val="left" w:pos="720"/>
                  </w:tabs>
                  <w:rPr>
                    <w:rFonts w:asciiTheme="majorHAnsi" w:hAnsiTheme="majorHAnsi" w:cs="Arial"/>
                    <w:sz w:val="20"/>
                    <w:szCs w:val="20"/>
                  </w:rPr>
                </w:pPr>
                <w:r w:rsidRPr="006D5A64">
                  <w:rPr>
                    <w:rFonts w:asciiTheme="majorHAnsi" w:hAnsiTheme="majorHAnsi" w:cs="Arial"/>
                    <w:sz w:val="20"/>
                    <w:szCs w:val="20"/>
                  </w:rPr>
                  <w:t>Total Required Hours: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30</w:t>
                </w:r>
              </w:p>
            </w:tc>
          </w:tr>
        </w:tbl>
        <w:p w:rsidR="006D5A64" w:rsidRPr="006D5A64" w:rsidRDefault="006D5A64" w:rsidP="006D5A64">
          <w:pPr>
            <w:tabs>
              <w:tab w:val="left" w:pos="360"/>
              <w:tab w:val="left" w:pos="720"/>
            </w:tabs>
            <w:spacing w:after="0" w:line="240" w:lineRule="auto"/>
            <w:rPr>
              <w:rFonts w:asciiTheme="majorHAnsi" w:hAnsiTheme="majorHAnsi" w:cs="Arial"/>
              <w:sz w:val="20"/>
              <w:szCs w:val="20"/>
            </w:rPr>
          </w:pPr>
        </w:p>
        <w:p w:rsidR="006D5A64" w:rsidRPr="006D5A64" w:rsidRDefault="006D5A64" w:rsidP="006D5A64">
          <w:pPr>
            <w:tabs>
              <w:tab w:val="left" w:pos="360"/>
              <w:tab w:val="left" w:pos="720"/>
            </w:tabs>
            <w:spacing w:after="0" w:line="240" w:lineRule="auto"/>
            <w:rPr>
              <w:rFonts w:asciiTheme="majorHAnsi" w:hAnsiTheme="majorHAnsi" w:cs="Arial"/>
              <w:sz w:val="20"/>
              <w:szCs w:val="20"/>
            </w:rPr>
          </w:pPr>
        </w:p>
        <w:p w:rsidR="006D5A64" w:rsidRDefault="006D5A64" w:rsidP="006D5A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56</w:t>
          </w:r>
        </w:p>
        <w:p w:rsid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 xml:space="preserve">The bulletin can be accessed at </w:t>
          </w:r>
          <w:hyperlink r:id="rId9" w:history="1">
            <w:r w:rsidRPr="00344D65">
              <w:rPr>
                <w:rStyle w:val="Hyperlink"/>
                <w:rFonts w:asciiTheme="majorHAnsi" w:hAnsiTheme="majorHAnsi" w:cs="Arial"/>
                <w:sz w:val="20"/>
                <w:szCs w:val="20"/>
              </w:rPr>
              <w:t>https://www.astate.edu/a/registrar/students/bulletins</w:t>
            </w:r>
          </w:hyperlink>
        </w:p>
        <w:p w:rsidR="00AE6604" w:rsidRPr="008426D1" w:rsidRDefault="00CF5F5A" w:rsidP="00FB63AB">
          <w:pPr>
            <w:tabs>
              <w:tab w:val="left" w:pos="360"/>
              <w:tab w:val="left" w:pos="720"/>
            </w:tabs>
            <w:spacing w:after="0" w:line="240" w:lineRule="auto"/>
            <w:rPr>
              <w:rFonts w:asciiTheme="majorHAnsi" w:hAnsiTheme="majorHAnsi" w:cs="Arial"/>
              <w:sz w:val="20"/>
              <w:szCs w:val="20"/>
            </w:rPr>
          </w:pPr>
        </w:p>
      </w:sdtContent>
    </w:sdt>
    <w:p w:rsidR="00AE6604" w:rsidRDefault="00AE6604" w:rsidP="00AE6604">
      <w:pPr>
        <w:tabs>
          <w:tab w:val="left" w:pos="360"/>
          <w:tab w:val="left" w:pos="720"/>
        </w:tabs>
        <w:spacing w:after="0" w:line="240" w:lineRule="auto"/>
        <w:ind w:left="720"/>
        <w:rPr>
          <w:rFonts w:asciiTheme="majorHAnsi" w:hAnsiTheme="majorHAnsi" w:cs="Arial"/>
          <w:sz w:val="20"/>
          <w:szCs w:val="20"/>
        </w:rPr>
      </w:pPr>
    </w:p>
    <w:p w:rsidR="00AE6604" w:rsidRPr="00FB63AB" w:rsidRDefault="00FB63AB" w:rsidP="00AE6604">
      <w:pPr>
        <w:tabs>
          <w:tab w:val="left" w:pos="360"/>
          <w:tab w:val="left" w:pos="720"/>
        </w:tabs>
        <w:spacing w:after="120" w:line="240" w:lineRule="auto"/>
        <w:rPr>
          <w:rFonts w:asciiTheme="majorHAnsi" w:hAnsiTheme="majorHAnsi" w:cs="Arial"/>
          <w:b/>
          <w:sz w:val="20"/>
          <w:szCs w:val="20"/>
        </w:rPr>
      </w:pPr>
      <w:r w:rsidRPr="00FB63AB">
        <w:rPr>
          <w:rFonts w:asciiTheme="majorHAnsi" w:hAnsiTheme="majorHAnsi" w:cs="Arial"/>
          <w:b/>
          <w:sz w:val="20"/>
          <w:szCs w:val="20"/>
        </w:rPr>
        <w:t>AFTER</w:t>
      </w:r>
    </w:p>
    <w:p w:rsidR="00AE6604" w:rsidRDefault="00AE6604" w:rsidP="00AE6604">
      <w:pPr>
        <w:tabs>
          <w:tab w:val="left" w:pos="360"/>
          <w:tab w:val="left" w:pos="720"/>
        </w:tabs>
        <w:spacing w:after="120" w:line="240" w:lineRule="auto"/>
        <w:rPr>
          <w:rFonts w:asciiTheme="majorHAnsi" w:hAnsiTheme="majorHAnsi" w:cs="Arial"/>
          <w:b/>
          <w:sz w:val="20"/>
          <w:szCs w:val="20"/>
          <w:u w:val="single"/>
        </w:rPr>
      </w:pPr>
    </w:p>
    <w:sdt>
      <w:sdtPr>
        <w:rPr>
          <w:rFonts w:asciiTheme="majorHAnsi" w:hAnsiTheme="majorHAnsi" w:cs="Arial"/>
          <w:sz w:val="20"/>
          <w:szCs w:val="20"/>
        </w:rPr>
        <w:id w:val="-1925556743"/>
        <w:placeholder>
          <w:docPart w:val="FC00670FC1F24A92938640D66C80C3AB"/>
        </w:placeholder>
      </w:sdtPr>
      <w:sdtEndPr/>
      <w:sdtContent>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Program of Study for the Master of Accountancy Degree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 Master of Accountancy Program will provide those with undergraduate training in accounting with knowledge and skills needed to advance beyond the entry-level stage in the accounting profession, provide students who have undergraduate training in accounting with the in-depth understanding</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of accounting issues needed for success on licensure and certification examinations, and serve as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lastRenderedPageBreak/>
            <w:t>foundation work for those who may choose to pursue advanced graduate work.</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ADMISSION REQUIREMENTS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Those admitted to the program must possess an undergraduate degree, meet the same GPA</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and Graduate Management Admissions Test (GMAT) or Graduate Record Examination (GRE) formula</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as required in the current MBA program, plus have a C or better in the following key undergraduate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accounting courses:</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Intermediate Accounting I (or equivalent content)</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Intermediate Accounting II (or equivalent content)</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Cost or Managerial Accounting at junior level or above</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Tax I</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Auditing</w:t>
          </w:r>
        </w:p>
        <w:p w:rsidR="00FB63AB" w:rsidRPr="006E5CE1" w:rsidRDefault="00FB63AB" w:rsidP="006E5CE1">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rPr>
            <w:t>Accounting Information Systems</w:t>
          </w:r>
        </w:p>
        <w:p w:rsidR="006E5CE1" w:rsidRPr="006E5CE1" w:rsidRDefault="006E5CE1" w:rsidP="006E5CE1">
          <w:pPr>
            <w:pStyle w:val="ListParagraph"/>
            <w:numPr>
              <w:ilvl w:val="0"/>
              <w:numId w:val="9"/>
            </w:num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Government and Not-for-Profit Accounting</w:t>
          </w:r>
        </w:p>
        <w:p w:rsidR="00A016EB" w:rsidRPr="00A016EB" w:rsidRDefault="00A016EB" w:rsidP="00FB63AB">
          <w:pPr>
            <w:tabs>
              <w:tab w:val="left" w:pos="360"/>
              <w:tab w:val="left" w:pos="720"/>
            </w:tabs>
            <w:spacing w:after="0" w:line="240" w:lineRule="auto"/>
            <w:rPr>
              <w:rFonts w:asciiTheme="majorHAnsi" w:hAnsiTheme="majorHAnsi" w:cs="Arial"/>
              <w:sz w:val="20"/>
              <w:szCs w:val="20"/>
              <w:highlight w:val="yellow"/>
            </w:rPr>
          </w:pPr>
          <w:r w:rsidRPr="00A016EB">
            <w:rPr>
              <w:rFonts w:asciiTheme="majorHAnsi" w:hAnsiTheme="majorHAnsi" w:cs="Arial"/>
              <w:sz w:val="20"/>
              <w:szCs w:val="20"/>
              <w:highlight w:val="yellow"/>
            </w:rPr>
            <w:t xml:space="preserve">The accounting prerequisite courses must have been completed at a US College or University accredited by one of the regional accrediting organizations recognized by the Council for Higher Education Accreditation.  For example, the Higher Learning Commission (HLC). </w:t>
          </w:r>
        </w:p>
        <w:p w:rsidR="00FB63AB" w:rsidRPr="00FB63AB" w:rsidRDefault="00A016EB" w:rsidP="00A016EB">
          <w:pPr>
            <w:tabs>
              <w:tab w:val="left" w:pos="360"/>
              <w:tab w:val="left" w:pos="720"/>
            </w:tabs>
            <w:spacing w:after="0" w:line="240" w:lineRule="auto"/>
            <w:rPr>
              <w:rFonts w:asciiTheme="majorHAnsi" w:hAnsiTheme="majorHAnsi" w:cs="Arial"/>
              <w:sz w:val="20"/>
              <w:szCs w:val="20"/>
            </w:rPr>
          </w:pPr>
          <w:r w:rsidRPr="00A016EB">
            <w:rPr>
              <w:rFonts w:asciiTheme="majorHAnsi" w:hAnsiTheme="majorHAnsi" w:cs="Arial"/>
              <w:sz w:val="20"/>
              <w:szCs w:val="20"/>
              <w:highlight w:val="yellow"/>
            </w:rPr>
            <w:t>Those admitted to the program do not need to meet the general business, or foundation, prerequisites that apply to MBA students.</w:t>
          </w:r>
          <w:r>
            <w:rPr>
              <w:rFonts w:asciiTheme="majorHAnsi" w:hAnsiTheme="majorHAnsi" w:cs="Arial"/>
              <w:sz w:val="20"/>
              <w:szCs w:val="20"/>
            </w:rPr>
            <w:t xml:space="preserve"> </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ELECTIVE COURSES</w:t>
          </w:r>
        </w:p>
        <w:p w:rsidR="00FB63AB" w:rsidRPr="00FB63AB" w:rsidRDefault="006E5CE1"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Six</w:t>
          </w:r>
          <w:r>
            <w:rPr>
              <w:rFonts w:asciiTheme="majorHAnsi" w:hAnsiTheme="majorHAnsi" w:cs="Arial"/>
              <w:sz w:val="20"/>
              <w:szCs w:val="20"/>
            </w:rPr>
            <w:t xml:space="preserve"> </w:t>
          </w:r>
          <w:r w:rsidR="00FB63AB" w:rsidRPr="00FB63AB">
            <w:rPr>
              <w:rFonts w:asciiTheme="majorHAnsi" w:hAnsiTheme="majorHAnsi" w:cs="Arial"/>
              <w:sz w:val="20"/>
              <w:szCs w:val="20"/>
            </w:rPr>
            <w:t xml:space="preserve">hours of electives may be selected in accounting. Students may </w:t>
          </w:r>
          <w:r w:rsidR="00FB63AB" w:rsidRPr="00A2148A">
            <w:rPr>
              <w:rFonts w:asciiTheme="majorHAnsi" w:hAnsiTheme="majorHAnsi" w:cs="Arial"/>
              <w:sz w:val="20"/>
              <w:szCs w:val="20"/>
              <w:highlight w:val="yellow"/>
            </w:rPr>
            <w:t xml:space="preserve">take </w:t>
          </w:r>
          <w:r w:rsidR="00A2148A" w:rsidRPr="00A2148A">
            <w:rPr>
              <w:rFonts w:asciiTheme="majorHAnsi" w:hAnsiTheme="majorHAnsi" w:cs="Arial"/>
              <w:sz w:val="20"/>
              <w:szCs w:val="20"/>
              <w:highlight w:val="yellow"/>
            </w:rPr>
            <w:t xml:space="preserve">up to a total of </w:t>
          </w:r>
          <w:r w:rsidRPr="00A2148A">
            <w:rPr>
              <w:rFonts w:asciiTheme="majorHAnsi" w:hAnsiTheme="majorHAnsi" w:cs="Arial"/>
              <w:sz w:val="20"/>
              <w:szCs w:val="20"/>
              <w:highlight w:val="yellow"/>
            </w:rPr>
            <w:t>four</w:t>
          </w:r>
        </w:p>
        <w:p w:rsidR="00FB63AB" w:rsidRPr="00FB63AB" w:rsidRDefault="00FB63AB" w:rsidP="006E5CE1">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 xml:space="preserve">courses at the 5000 level; otherwise elective courses must be taken at the 6000 level. </w:t>
          </w:r>
        </w:p>
        <w:p w:rsidR="006E5CE1" w:rsidRDefault="006E5CE1" w:rsidP="00FB63AB">
          <w:pPr>
            <w:tabs>
              <w:tab w:val="left" w:pos="360"/>
              <w:tab w:val="left" w:pos="720"/>
            </w:tabs>
            <w:spacing w:after="0" w:line="240" w:lineRule="auto"/>
            <w:rPr>
              <w:rFonts w:asciiTheme="majorHAnsi" w:hAnsiTheme="majorHAnsi" w:cs="Arial"/>
              <w:sz w:val="20"/>
              <w:szCs w:val="20"/>
            </w:rPr>
          </w:pP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Under special circumstances, a student may substitute a directed individual study for an elective. All directed individual studies must be taken after a student has completed 24 hours of coursework</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with a GPA of 3.5 or higher. Directed individual studies should be targeted toward a publication and/or</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paper/presentation as an outlet for the research. Students are also expected to make a presentation on</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their research to a group of Graduate Faculty.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ACCELERATED MASTER OF ACCOUNTANCY</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The Accelerated Master of Accountancy degree option allows outstanding Arkansas State University undergraduate accounting majors to begin taking Master of Accountancy courses during their</w:t>
          </w:r>
        </w:p>
        <w:p w:rsidR="00FB63AB" w:rsidRPr="00FB63AB" w:rsidRDefault="006E5CE1"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Junior</w:t>
          </w:r>
          <w:r>
            <w:rPr>
              <w:rFonts w:asciiTheme="majorHAnsi" w:hAnsiTheme="majorHAnsi" w:cs="Arial"/>
              <w:sz w:val="20"/>
              <w:szCs w:val="20"/>
            </w:rPr>
            <w:t xml:space="preserve"> </w:t>
          </w:r>
          <w:r w:rsidR="00FB63AB" w:rsidRPr="00FB63AB">
            <w:rPr>
              <w:rFonts w:asciiTheme="majorHAnsi" w:hAnsiTheme="majorHAnsi" w:cs="Arial"/>
              <w:sz w:val="20"/>
              <w:szCs w:val="20"/>
            </w:rPr>
            <w:t>year. Eligible students are allowed to apply up to 12 hours of graduate credits toward both the</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undergraduate and graduate degree requirements. Only courses with a B or better will be eligible to</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count for graduate credit. After completing the B.S. degree, this dual counting enables a student to</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earn Master of Accountancy degree with only six additional courses (18 credits).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Eligible students receive undergraduate and graduate credit for the following courses: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ACCT 5023 – Advanced Accounting and International Issues</w:t>
          </w: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ACCT 5113 – Tax Accounting II</w:t>
          </w:r>
        </w:p>
        <w:p w:rsidR="00FB63AB" w:rsidRPr="006E5CE1" w:rsidRDefault="006E5CE1" w:rsidP="00FB63AB">
          <w:pPr>
            <w:tabs>
              <w:tab w:val="left" w:pos="360"/>
              <w:tab w:val="left" w:pos="720"/>
            </w:tabs>
            <w:spacing w:after="0" w:line="240" w:lineRule="auto"/>
            <w:rPr>
              <w:rFonts w:asciiTheme="majorHAnsi" w:hAnsiTheme="majorHAnsi" w:cs="Arial"/>
              <w:sz w:val="20"/>
              <w:szCs w:val="20"/>
              <w:highlight w:val="yellow"/>
            </w:rPr>
          </w:pPr>
          <w:r w:rsidRPr="006E5CE1">
            <w:rPr>
              <w:rFonts w:asciiTheme="majorHAnsi" w:hAnsiTheme="majorHAnsi" w:cs="Arial"/>
              <w:sz w:val="20"/>
              <w:szCs w:val="20"/>
              <w:highlight w:val="yellow"/>
            </w:rPr>
            <w:t>ACCT 5133 – Accounting Statistics</w:t>
          </w:r>
        </w:p>
        <w:p w:rsidR="006E5CE1" w:rsidRDefault="006E5CE1" w:rsidP="00FB63AB">
          <w:pPr>
            <w:tabs>
              <w:tab w:val="left" w:pos="360"/>
              <w:tab w:val="left" w:pos="720"/>
            </w:tabs>
            <w:spacing w:after="0" w:line="240" w:lineRule="auto"/>
            <w:rPr>
              <w:rFonts w:asciiTheme="majorHAnsi" w:hAnsiTheme="majorHAnsi" w:cs="Arial"/>
              <w:sz w:val="20"/>
              <w:szCs w:val="20"/>
            </w:rPr>
          </w:pPr>
          <w:r w:rsidRPr="006E5CE1">
            <w:rPr>
              <w:rFonts w:asciiTheme="majorHAnsi" w:hAnsiTheme="majorHAnsi" w:cs="Arial"/>
              <w:sz w:val="20"/>
              <w:szCs w:val="20"/>
              <w:highlight w:val="yellow"/>
            </w:rPr>
            <w:t>ACCT 518</w:t>
          </w:r>
          <w:r>
            <w:rPr>
              <w:rFonts w:asciiTheme="majorHAnsi" w:hAnsiTheme="majorHAnsi" w:cs="Arial"/>
              <w:sz w:val="20"/>
              <w:szCs w:val="20"/>
              <w:highlight w:val="yellow"/>
            </w:rPr>
            <w:t>3</w:t>
          </w:r>
          <w:r w:rsidRPr="006E5CE1">
            <w:rPr>
              <w:rFonts w:asciiTheme="majorHAnsi" w:hAnsiTheme="majorHAnsi" w:cs="Arial"/>
              <w:sz w:val="20"/>
              <w:szCs w:val="20"/>
              <w:highlight w:val="yellow"/>
            </w:rPr>
            <w:t xml:space="preserve"> – Accounting Analytics</w:t>
          </w:r>
        </w:p>
        <w:p w:rsidR="00E84736" w:rsidRDefault="00E84736" w:rsidP="00FB63AB">
          <w:pPr>
            <w:tabs>
              <w:tab w:val="left" w:pos="360"/>
              <w:tab w:val="left" w:pos="720"/>
            </w:tabs>
            <w:spacing w:after="0" w:line="240" w:lineRule="auto"/>
            <w:rPr>
              <w:rFonts w:asciiTheme="majorHAnsi" w:hAnsiTheme="majorHAnsi" w:cs="Arial"/>
              <w:sz w:val="20"/>
              <w:szCs w:val="20"/>
            </w:rPr>
          </w:pPr>
        </w:p>
        <w:p w:rsidR="006D5A64" w:rsidRDefault="006D5A64" w:rsidP="00FB63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55</w:t>
          </w:r>
        </w:p>
        <w:p w:rsidR="006D5A64" w:rsidRPr="006D5A64" w:rsidRDefault="006D5A64" w:rsidP="006D5A64">
          <w:pPr>
            <w:tabs>
              <w:tab w:val="left" w:pos="360"/>
              <w:tab w:val="left" w:pos="720"/>
            </w:tabs>
            <w:spacing w:after="0" w:line="240" w:lineRule="auto"/>
            <w:rPr>
              <w:rFonts w:asciiTheme="majorHAnsi" w:hAnsiTheme="majorHAnsi" w:cs="Arial"/>
              <w:sz w:val="20"/>
              <w:szCs w:val="20"/>
            </w:rPr>
          </w:pPr>
          <w:r w:rsidRPr="006D5A64">
            <w:rPr>
              <w:rFonts w:asciiTheme="majorHAnsi" w:hAnsiTheme="majorHAnsi" w:cs="Arial"/>
              <w:sz w:val="20"/>
              <w:szCs w:val="20"/>
            </w:rPr>
            <w:t>Accounting</w:t>
          </w:r>
        </w:p>
        <w:p w:rsidR="006D5A64" w:rsidRDefault="006D5A64" w:rsidP="006D5A64">
          <w:pPr>
            <w:tabs>
              <w:tab w:val="left" w:pos="360"/>
              <w:tab w:val="left" w:pos="720"/>
            </w:tabs>
            <w:spacing w:after="0" w:line="240" w:lineRule="auto"/>
            <w:rPr>
              <w:rFonts w:asciiTheme="majorHAnsi" w:hAnsiTheme="majorHAnsi" w:cs="Arial"/>
              <w:sz w:val="20"/>
              <w:szCs w:val="20"/>
            </w:rPr>
          </w:pPr>
          <w:r w:rsidRPr="006D5A64">
            <w:rPr>
              <w:rFonts w:asciiTheme="majorHAnsi" w:hAnsiTheme="majorHAnsi" w:cs="Arial"/>
              <w:sz w:val="20"/>
              <w:szCs w:val="20"/>
            </w:rPr>
            <w:t>Master of Accountancy</w:t>
          </w:r>
        </w:p>
        <w:tbl>
          <w:tblPr>
            <w:tblStyle w:val="TableGrid"/>
            <w:tblW w:w="0" w:type="auto"/>
            <w:tblLook w:val="04A0" w:firstRow="1" w:lastRow="0" w:firstColumn="1" w:lastColumn="0" w:noHBand="0" w:noVBand="1"/>
          </w:tblPr>
          <w:tblGrid>
            <w:gridCol w:w="9715"/>
            <w:gridCol w:w="1075"/>
          </w:tblGrid>
          <w:tr w:rsidR="006D5A64" w:rsidTr="00A2148A">
            <w:tc>
              <w:tcPr>
                <w:tcW w:w="9715" w:type="dxa"/>
              </w:tcPr>
              <w:p w:rsidR="006D5A64" w:rsidRPr="006D5A64" w:rsidRDefault="006D5A64" w:rsidP="00B30A7E">
                <w:pPr>
                  <w:tabs>
                    <w:tab w:val="left" w:pos="360"/>
                    <w:tab w:val="left" w:pos="720"/>
                  </w:tabs>
                  <w:rPr>
                    <w:rFonts w:asciiTheme="majorHAnsi" w:hAnsiTheme="majorHAnsi" w:cs="Arial"/>
                    <w:sz w:val="20"/>
                    <w:szCs w:val="20"/>
                  </w:rPr>
                </w:pPr>
                <w:r w:rsidRPr="006D5A64">
                  <w:rPr>
                    <w:rFonts w:asciiTheme="majorHAnsi" w:hAnsiTheme="majorHAnsi" w:cs="Arial"/>
                    <w:sz w:val="20"/>
                    <w:szCs w:val="20"/>
                  </w:rPr>
                  <w:t>University Requirements:</w:t>
                </w:r>
              </w:p>
              <w:p w:rsidR="006D5A64" w:rsidRDefault="006D5A64" w:rsidP="00B30A7E">
                <w:pPr>
                  <w:tabs>
                    <w:tab w:val="left" w:pos="360"/>
                    <w:tab w:val="left" w:pos="720"/>
                  </w:tabs>
                  <w:rPr>
                    <w:rFonts w:asciiTheme="majorHAnsi" w:hAnsiTheme="majorHAnsi" w:cs="Arial"/>
                    <w:sz w:val="20"/>
                    <w:szCs w:val="20"/>
                  </w:rPr>
                </w:pPr>
              </w:p>
            </w:tc>
            <w:tc>
              <w:tcPr>
                <w:tcW w:w="1075" w:type="dxa"/>
              </w:tcPr>
              <w:p w:rsidR="006D5A64" w:rsidRDefault="006D5A64" w:rsidP="00B30A7E">
                <w:pPr>
                  <w:tabs>
                    <w:tab w:val="left" w:pos="360"/>
                    <w:tab w:val="left" w:pos="720"/>
                  </w:tabs>
                  <w:rPr>
                    <w:rFonts w:asciiTheme="majorHAnsi" w:hAnsiTheme="majorHAnsi" w:cs="Arial"/>
                    <w:sz w:val="20"/>
                    <w:szCs w:val="20"/>
                  </w:rPr>
                </w:pPr>
              </w:p>
            </w:tc>
          </w:tr>
          <w:tr w:rsidR="006D5A64" w:rsidTr="00A2148A">
            <w:tc>
              <w:tcPr>
                <w:tcW w:w="9715" w:type="dxa"/>
              </w:tcPr>
              <w:p w:rsidR="006D5A64" w:rsidRPr="006D5A64" w:rsidRDefault="006D5A64" w:rsidP="00B30A7E">
                <w:pPr>
                  <w:tabs>
                    <w:tab w:val="left" w:pos="360"/>
                    <w:tab w:val="left" w:pos="720"/>
                  </w:tabs>
                  <w:rPr>
                    <w:rFonts w:asciiTheme="majorHAnsi" w:hAnsiTheme="majorHAnsi" w:cs="Arial"/>
                    <w:sz w:val="20"/>
                    <w:szCs w:val="20"/>
                  </w:rPr>
                </w:pPr>
                <w:r w:rsidRPr="006D5A64">
                  <w:rPr>
                    <w:rFonts w:asciiTheme="majorHAnsi" w:hAnsiTheme="majorHAnsi" w:cs="Arial"/>
                    <w:sz w:val="20"/>
                    <w:szCs w:val="20"/>
                  </w:rPr>
                  <w:t>See Graduate Degree Policies for additional information (p. 39)</w:t>
                </w:r>
              </w:p>
              <w:p w:rsidR="006D5A64" w:rsidRDefault="006D5A64" w:rsidP="00B30A7E">
                <w:pPr>
                  <w:tabs>
                    <w:tab w:val="left" w:pos="360"/>
                    <w:tab w:val="left" w:pos="720"/>
                  </w:tabs>
                  <w:rPr>
                    <w:rFonts w:asciiTheme="majorHAnsi" w:hAnsiTheme="majorHAnsi" w:cs="Arial"/>
                    <w:sz w:val="20"/>
                    <w:szCs w:val="20"/>
                  </w:rPr>
                </w:pPr>
              </w:p>
            </w:tc>
            <w:tc>
              <w:tcPr>
                <w:tcW w:w="1075" w:type="dxa"/>
              </w:tcPr>
              <w:p w:rsidR="006D5A64" w:rsidRDefault="006D5A64" w:rsidP="00B30A7E">
                <w:pPr>
                  <w:tabs>
                    <w:tab w:val="left" w:pos="360"/>
                    <w:tab w:val="left" w:pos="720"/>
                  </w:tabs>
                  <w:rPr>
                    <w:rFonts w:asciiTheme="majorHAnsi" w:hAnsiTheme="majorHAnsi" w:cs="Arial"/>
                    <w:sz w:val="20"/>
                    <w:szCs w:val="20"/>
                  </w:rPr>
                </w:pPr>
              </w:p>
            </w:tc>
          </w:tr>
          <w:tr w:rsidR="006D5A64" w:rsidTr="00A2148A">
            <w:tc>
              <w:tcPr>
                <w:tcW w:w="9715" w:type="dxa"/>
              </w:tcPr>
              <w:p w:rsidR="006D5A64" w:rsidRDefault="006D5A64" w:rsidP="00B30A7E">
                <w:pPr>
                  <w:tabs>
                    <w:tab w:val="left" w:pos="360"/>
                    <w:tab w:val="left" w:pos="720"/>
                  </w:tabs>
                  <w:rPr>
                    <w:rFonts w:asciiTheme="majorHAnsi" w:hAnsiTheme="majorHAnsi" w:cs="Arial"/>
                    <w:sz w:val="20"/>
                    <w:szCs w:val="20"/>
                  </w:rPr>
                </w:pPr>
                <w:r w:rsidRPr="006D5A64">
                  <w:rPr>
                    <w:rFonts w:asciiTheme="majorHAnsi" w:hAnsiTheme="majorHAnsi" w:cs="Arial"/>
                    <w:sz w:val="20"/>
                    <w:szCs w:val="20"/>
                  </w:rPr>
                  <w:t>Program Requirements:</w:t>
                </w:r>
              </w:p>
            </w:tc>
            <w:tc>
              <w:tcPr>
                <w:tcW w:w="1075" w:type="dxa"/>
              </w:tcPr>
              <w:p w:rsidR="006D5A64" w:rsidRDefault="006D5A64" w:rsidP="00A2148A">
                <w:pPr>
                  <w:tabs>
                    <w:tab w:val="left" w:pos="360"/>
                    <w:tab w:val="left" w:pos="720"/>
                  </w:tabs>
                  <w:jc w:val="center"/>
                  <w:rPr>
                    <w:rFonts w:asciiTheme="majorHAnsi" w:hAnsiTheme="majorHAnsi" w:cs="Arial"/>
                    <w:sz w:val="20"/>
                    <w:szCs w:val="20"/>
                  </w:rPr>
                </w:pPr>
                <w:r>
                  <w:rPr>
                    <w:rFonts w:asciiTheme="majorHAnsi" w:hAnsiTheme="majorHAnsi" w:cs="Arial"/>
                    <w:sz w:val="20"/>
                    <w:szCs w:val="20"/>
                  </w:rPr>
                  <w:t>Sem. Hrs.</w:t>
                </w:r>
              </w:p>
            </w:tc>
          </w:tr>
          <w:tr w:rsidR="006D5A64" w:rsidTr="00A2148A">
            <w:tc>
              <w:tcPr>
                <w:tcW w:w="9715" w:type="dxa"/>
              </w:tcPr>
              <w:p w:rsidR="006D5A64" w:rsidRDefault="006D5A64" w:rsidP="00B30A7E">
                <w:pPr>
                  <w:tabs>
                    <w:tab w:val="left" w:pos="360"/>
                    <w:tab w:val="left" w:pos="720"/>
                  </w:tabs>
                  <w:rPr>
                    <w:rFonts w:asciiTheme="majorHAnsi" w:hAnsiTheme="majorHAnsi" w:cs="Arial"/>
                    <w:sz w:val="20"/>
                    <w:szCs w:val="20"/>
                  </w:rPr>
                </w:pPr>
                <w:r w:rsidRPr="006D5A64">
                  <w:rPr>
                    <w:rFonts w:asciiTheme="majorHAnsi" w:hAnsiTheme="majorHAnsi" w:cs="Arial"/>
                    <w:sz w:val="20"/>
                    <w:szCs w:val="20"/>
                  </w:rPr>
                  <w:t>ACCT 5023, Advanced Accou</w:t>
                </w:r>
                <w:r>
                  <w:rPr>
                    <w:rFonts w:asciiTheme="majorHAnsi" w:hAnsiTheme="majorHAnsi" w:cs="Arial"/>
                    <w:sz w:val="20"/>
                    <w:szCs w:val="20"/>
                  </w:rPr>
                  <w:t>nting and International Issues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Default="00A2148A" w:rsidP="00B30A7E">
                <w:pPr>
                  <w:tabs>
                    <w:tab w:val="left" w:pos="360"/>
                    <w:tab w:val="left" w:pos="720"/>
                  </w:tabs>
                  <w:rPr>
                    <w:rFonts w:asciiTheme="majorHAnsi" w:hAnsiTheme="majorHAnsi" w:cs="Arial"/>
                    <w:sz w:val="20"/>
                    <w:szCs w:val="20"/>
                  </w:rPr>
                </w:pPr>
                <w:r w:rsidRPr="00A2148A">
                  <w:rPr>
                    <w:rFonts w:asciiTheme="majorHAnsi" w:hAnsiTheme="majorHAnsi" w:cs="Arial"/>
                    <w:sz w:val="20"/>
                    <w:szCs w:val="20"/>
                    <w:highlight w:val="yellow"/>
                  </w:rPr>
                  <w:t>ACCT 5113, Tax Accounting II</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Pr="00A2148A" w:rsidRDefault="00A2148A" w:rsidP="00B30A7E">
                <w:pPr>
                  <w:tabs>
                    <w:tab w:val="left" w:pos="360"/>
                    <w:tab w:val="left" w:pos="720"/>
                  </w:tabs>
                  <w:rPr>
                    <w:rFonts w:asciiTheme="majorHAnsi" w:hAnsiTheme="majorHAnsi" w:cs="Arial"/>
                    <w:sz w:val="20"/>
                    <w:szCs w:val="20"/>
                    <w:highlight w:val="yellow"/>
                  </w:rPr>
                </w:pPr>
                <w:r w:rsidRPr="00A2148A">
                  <w:rPr>
                    <w:rFonts w:asciiTheme="majorHAnsi" w:hAnsiTheme="majorHAnsi" w:cs="Arial"/>
                    <w:sz w:val="20"/>
                    <w:szCs w:val="20"/>
                    <w:highlight w:val="yellow"/>
                  </w:rPr>
                  <w:t>ACCT 5133, Accounting Statistics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6D5A64" w:rsidTr="00A2148A">
            <w:tc>
              <w:tcPr>
                <w:tcW w:w="9715" w:type="dxa"/>
              </w:tcPr>
              <w:p w:rsidR="006D5A64" w:rsidRPr="00A2148A" w:rsidRDefault="00A2148A" w:rsidP="00B30A7E">
                <w:pPr>
                  <w:tabs>
                    <w:tab w:val="left" w:pos="360"/>
                    <w:tab w:val="left" w:pos="720"/>
                  </w:tabs>
                  <w:rPr>
                    <w:rFonts w:asciiTheme="majorHAnsi" w:hAnsiTheme="majorHAnsi" w:cs="Arial"/>
                    <w:sz w:val="20"/>
                    <w:szCs w:val="20"/>
                    <w:highlight w:val="yellow"/>
                  </w:rPr>
                </w:pPr>
                <w:r w:rsidRPr="00A2148A">
                  <w:rPr>
                    <w:rFonts w:asciiTheme="majorHAnsi" w:hAnsiTheme="majorHAnsi" w:cs="Arial"/>
                    <w:sz w:val="20"/>
                    <w:szCs w:val="20"/>
                    <w:highlight w:val="yellow"/>
                  </w:rPr>
                  <w:t>ACCT 5183, Accounting Analytics</w:t>
                </w:r>
              </w:p>
            </w:tc>
            <w:tc>
              <w:tcPr>
                <w:tcW w:w="1075" w:type="dxa"/>
              </w:tcPr>
              <w:p w:rsidR="006D5A64" w:rsidRDefault="006D5A64"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A2148A" w:rsidTr="00A2148A">
            <w:tc>
              <w:tcPr>
                <w:tcW w:w="9715" w:type="dxa"/>
              </w:tcPr>
              <w:p w:rsidR="00A2148A" w:rsidRPr="006D5A64" w:rsidRDefault="00A2148A" w:rsidP="00A2148A">
                <w:pPr>
                  <w:tabs>
                    <w:tab w:val="left" w:pos="360"/>
                    <w:tab w:val="left" w:pos="720"/>
                  </w:tabs>
                  <w:rPr>
                    <w:rFonts w:asciiTheme="majorHAnsi" w:hAnsiTheme="majorHAnsi" w:cs="Arial"/>
                    <w:sz w:val="20"/>
                    <w:szCs w:val="20"/>
                    <w:highlight w:val="yellow"/>
                  </w:rPr>
                </w:pPr>
                <w:r w:rsidRPr="006D5A64">
                  <w:rPr>
                    <w:rFonts w:asciiTheme="majorHAnsi" w:hAnsiTheme="majorHAnsi" w:cs="Arial"/>
                    <w:sz w:val="20"/>
                    <w:szCs w:val="20"/>
                  </w:rPr>
                  <w:t>ACCT 6063</w:t>
                </w:r>
                <w:r>
                  <w:rPr>
                    <w:rFonts w:asciiTheme="majorHAnsi" w:hAnsiTheme="majorHAnsi" w:cs="Arial"/>
                    <w:sz w:val="20"/>
                    <w:szCs w:val="20"/>
                  </w:rPr>
                  <w:t xml:space="preserve">, Contemporary Auditing Issues </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A2148A" w:rsidTr="00A2148A">
            <w:tc>
              <w:tcPr>
                <w:tcW w:w="9715" w:type="dxa"/>
              </w:tcPr>
              <w:p w:rsidR="00A2148A" w:rsidRPr="006D5A64" w:rsidRDefault="00AF7962" w:rsidP="00A2148A">
                <w:pPr>
                  <w:tabs>
                    <w:tab w:val="left" w:pos="360"/>
                    <w:tab w:val="left" w:pos="720"/>
                  </w:tabs>
                  <w:rPr>
                    <w:rFonts w:asciiTheme="majorHAnsi" w:hAnsiTheme="majorHAnsi" w:cs="Arial"/>
                    <w:sz w:val="20"/>
                    <w:szCs w:val="20"/>
                    <w:highlight w:val="yellow"/>
                  </w:rPr>
                </w:pPr>
                <w:r>
                  <w:rPr>
                    <w:rFonts w:asciiTheme="majorHAnsi" w:hAnsiTheme="majorHAnsi" w:cs="Arial"/>
                    <w:sz w:val="20"/>
                    <w:szCs w:val="20"/>
                    <w:highlight w:val="yellow"/>
                  </w:rPr>
                  <w:lastRenderedPageBreak/>
                  <w:t>ACCT 6073</w:t>
                </w:r>
                <w:r w:rsidR="00A2148A">
                  <w:rPr>
                    <w:rFonts w:asciiTheme="majorHAnsi" w:hAnsiTheme="majorHAnsi" w:cs="Arial"/>
                    <w:sz w:val="20"/>
                    <w:szCs w:val="20"/>
                    <w:highlight w:val="yellow"/>
                  </w:rPr>
                  <w:t xml:space="preserve">, </w:t>
                </w:r>
                <w:r w:rsidR="00A016EB">
                  <w:rPr>
                    <w:rFonts w:asciiTheme="majorHAnsi" w:hAnsiTheme="majorHAnsi" w:cs="Arial"/>
                    <w:sz w:val="20"/>
                    <w:szCs w:val="20"/>
                    <w:highlight w:val="yellow"/>
                  </w:rPr>
                  <w:t xml:space="preserve">Applied </w:t>
                </w:r>
                <w:r w:rsidR="00A2148A">
                  <w:rPr>
                    <w:rFonts w:asciiTheme="majorHAnsi" w:hAnsiTheme="majorHAnsi" w:cs="Arial"/>
                    <w:sz w:val="20"/>
                    <w:szCs w:val="20"/>
                    <w:highlight w:val="yellow"/>
                  </w:rPr>
                  <w:t>Professional Research</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A2148A" w:rsidTr="00A2148A">
            <w:tc>
              <w:tcPr>
                <w:tcW w:w="9715" w:type="dxa"/>
              </w:tcPr>
              <w:p w:rsidR="00A2148A" w:rsidRDefault="00A2148A" w:rsidP="00A2148A">
                <w:pPr>
                  <w:tabs>
                    <w:tab w:val="left" w:pos="360"/>
                    <w:tab w:val="left" w:pos="720"/>
                  </w:tabs>
                  <w:rPr>
                    <w:rFonts w:asciiTheme="majorHAnsi" w:hAnsiTheme="majorHAnsi" w:cs="Arial"/>
                    <w:sz w:val="20"/>
                    <w:szCs w:val="20"/>
                  </w:rPr>
                </w:pPr>
                <w:r w:rsidRPr="00A2148A">
                  <w:rPr>
                    <w:rFonts w:asciiTheme="majorHAnsi" w:hAnsiTheme="majorHAnsi" w:cs="Arial"/>
                    <w:sz w:val="20"/>
                    <w:szCs w:val="20"/>
                    <w:highlight w:val="yellow"/>
                  </w:rPr>
                  <w:t>MIS 6473, Data Mining</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A2148A" w:rsidTr="00A2148A">
            <w:tc>
              <w:tcPr>
                <w:tcW w:w="9715" w:type="dxa"/>
              </w:tcPr>
              <w:p w:rsidR="00A2148A" w:rsidRDefault="00A2148A" w:rsidP="00A2148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MIS 6543, Business Analytics </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w:t>
                </w:r>
              </w:p>
            </w:tc>
          </w:tr>
          <w:tr w:rsidR="00A2148A" w:rsidTr="00A2148A">
            <w:tc>
              <w:tcPr>
                <w:tcW w:w="9715" w:type="dxa"/>
              </w:tcPr>
              <w:p w:rsidR="00A2148A" w:rsidRDefault="00A2148A" w:rsidP="00A2148A">
                <w:pPr>
                  <w:tabs>
                    <w:tab w:val="left" w:pos="360"/>
                    <w:tab w:val="left" w:pos="720"/>
                  </w:tabs>
                  <w:rPr>
                    <w:rFonts w:asciiTheme="majorHAnsi" w:hAnsiTheme="majorHAnsi" w:cs="Arial"/>
                    <w:sz w:val="20"/>
                    <w:szCs w:val="20"/>
                  </w:rPr>
                </w:pPr>
                <w:r>
                  <w:rPr>
                    <w:rFonts w:asciiTheme="majorHAnsi" w:hAnsiTheme="majorHAnsi" w:cs="Arial"/>
                    <w:sz w:val="20"/>
                    <w:szCs w:val="20"/>
                  </w:rPr>
                  <w:t>Sub-total</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24</w:t>
                </w:r>
              </w:p>
            </w:tc>
          </w:tr>
          <w:tr w:rsidR="00A2148A" w:rsidTr="00A2148A">
            <w:tc>
              <w:tcPr>
                <w:tcW w:w="9715" w:type="dxa"/>
              </w:tcPr>
              <w:p w:rsidR="00A2148A" w:rsidRDefault="00A2148A" w:rsidP="00A2148A">
                <w:pPr>
                  <w:tabs>
                    <w:tab w:val="left" w:pos="360"/>
                    <w:tab w:val="left" w:pos="720"/>
                  </w:tabs>
                  <w:rPr>
                    <w:rFonts w:asciiTheme="majorHAnsi" w:hAnsiTheme="majorHAnsi" w:cs="Arial"/>
                    <w:sz w:val="20"/>
                    <w:szCs w:val="20"/>
                  </w:rPr>
                </w:pPr>
                <w:r>
                  <w:rPr>
                    <w:rFonts w:asciiTheme="majorHAnsi" w:hAnsiTheme="majorHAnsi" w:cs="Arial"/>
                    <w:sz w:val="20"/>
                    <w:szCs w:val="20"/>
                  </w:rPr>
                  <w:t>Electives:</w:t>
                </w:r>
              </w:p>
              <w:p w:rsidR="00A2148A" w:rsidRDefault="00A2148A" w:rsidP="00A2148A">
                <w:pPr>
                  <w:tabs>
                    <w:tab w:val="left" w:pos="360"/>
                    <w:tab w:val="left" w:pos="720"/>
                  </w:tabs>
                  <w:rPr>
                    <w:rFonts w:asciiTheme="majorHAnsi" w:hAnsiTheme="majorHAnsi" w:cs="Arial"/>
                    <w:sz w:val="20"/>
                    <w:szCs w:val="20"/>
                  </w:rPr>
                </w:pPr>
                <w:r w:rsidRPr="00A2148A">
                  <w:rPr>
                    <w:rFonts w:asciiTheme="majorHAnsi" w:hAnsiTheme="majorHAnsi" w:cs="Arial"/>
                    <w:sz w:val="20"/>
                    <w:szCs w:val="20"/>
                    <w:highlight w:val="yellow"/>
                  </w:rPr>
                  <w:t>Students who received credit at the undergraduate level for ACCT 4023, ACCT 4113, ACCT 4133, or ACCT 4183, or a course with equivalent content, may not receive graduate credit for the same course.  Instead, those students must take additional accounting electives at the 5000-level (subject to the four course maximum) or 6000-level</w:t>
                </w:r>
                <w:r>
                  <w:rPr>
                    <w:rFonts w:asciiTheme="majorHAnsi" w:hAnsiTheme="majorHAnsi" w:cs="Arial"/>
                    <w:sz w:val="20"/>
                    <w:szCs w:val="20"/>
                  </w:rPr>
                  <w:t xml:space="preserve">. </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p>
              <w:p w:rsidR="00A2148A" w:rsidRDefault="00A2148A" w:rsidP="00A2148A">
                <w:pPr>
                  <w:tabs>
                    <w:tab w:val="left" w:pos="360"/>
                    <w:tab w:val="left" w:pos="720"/>
                  </w:tabs>
                  <w:jc w:val="right"/>
                  <w:rPr>
                    <w:rFonts w:asciiTheme="majorHAnsi" w:hAnsiTheme="majorHAnsi" w:cs="Arial"/>
                    <w:sz w:val="20"/>
                    <w:szCs w:val="20"/>
                  </w:rPr>
                </w:pPr>
              </w:p>
              <w:p w:rsidR="00A2148A" w:rsidRDefault="00A2148A" w:rsidP="00A2148A">
                <w:pPr>
                  <w:tabs>
                    <w:tab w:val="left" w:pos="360"/>
                    <w:tab w:val="left" w:pos="720"/>
                  </w:tabs>
                  <w:jc w:val="right"/>
                  <w:rPr>
                    <w:rFonts w:asciiTheme="majorHAnsi" w:hAnsiTheme="majorHAnsi" w:cs="Arial"/>
                    <w:sz w:val="20"/>
                    <w:szCs w:val="20"/>
                  </w:rPr>
                </w:pPr>
              </w:p>
              <w:p w:rsidR="00A2148A" w:rsidRDefault="00A2148A" w:rsidP="00A2148A">
                <w:pPr>
                  <w:tabs>
                    <w:tab w:val="left" w:pos="360"/>
                    <w:tab w:val="left" w:pos="720"/>
                  </w:tabs>
                  <w:jc w:val="right"/>
                  <w:rPr>
                    <w:rFonts w:asciiTheme="majorHAnsi" w:hAnsiTheme="majorHAnsi" w:cs="Arial"/>
                    <w:sz w:val="20"/>
                    <w:szCs w:val="20"/>
                  </w:rPr>
                </w:pPr>
              </w:p>
              <w:p w:rsidR="00A2148A" w:rsidRPr="006D5A64" w:rsidRDefault="00A2148A" w:rsidP="00A2148A">
                <w:pPr>
                  <w:tabs>
                    <w:tab w:val="left" w:pos="360"/>
                    <w:tab w:val="left" w:pos="720"/>
                  </w:tabs>
                  <w:jc w:val="right"/>
                  <w:rPr>
                    <w:rFonts w:asciiTheme="majorHAnsi" w:hAnsiTheme="majorHAnsi" w:cs="Arial"/>
                    <w:sz w:val="20"/>
                    <w:szCs w:val="20"/>
                  </w:rPr>
                </w:pPr>
                <w:r w:rsidRPr="006D5A64">
                  <w:rPr>
                    <w:rFonts w:asciiTheme="majorHAnsi" w:hAnsiTheme="majorHAnsi" w:cs="Arial"/>
                    <w:sz w:val="20"/>
                    <w:szCs w:val="20"/>
                  </w:rPr>
                  <w:t>Sem. Hrs.</w:t>
                </w:r>
              </w:p>
              <w:p w:rsidR="00A2148A" w:rsidRDefault="00A2148A" w:rsidP="00A2148A">
                <w:pPr>
                  <w:tabs>
                    <w:tab w:val="left" w:pos="360"/>
                    <w:tab w:val="left" w:pos="720"/>
                  </w:tabs>
                  <w:jc w:val="right"/>
                  <w:rPr>
                    <w:rFonts w:asciiTheme="majorHAnsi" w:hAnsiTheme="majorHAnsi" w:cs="Arial"/>
                    <w:sz w:val="20"/>
                    <w:szCs w:val="20"/>
                  </w:rPr>
                </w:pPr>
              </w:p>
            </w:tc>
          </w:tr>
          <w:tr w:rsidR="00A2148A" w:rsidTr="00A2148A">
            <w:tc>
              <w:tcPr>
                <w:tcW w:w="9715" w:type="dxa"/>
              </w:tcPr>
              <w:p w:rsidR="00A2148A" w:rsidRPr="00A2148A" w:rsidRDefault="00A2148A" w:rsidP="00A2148A">
                <w:pPr>
                  <w:tabs>
                    <w:tab w:val="left" w:pos="360"/>
                    <w:tab w:val="left" w:pos="720"/>
                  </w:tabs>
                  <w:rPr>
                    <w:rFonts w:asciiTheme="majorHAnsi" w:hAnsiTheme="majorHAnsi" w:cs="Arial"/>
                    <w:sz w:val="20"/>
                    <w:szCs w:val="20"/>
                    <w:highlight w:val="yellow"/>
                  </w:rPr>
                </w:pPr>
                <w:r w:rsidRPr="00A2148A">
                  <w:rPr>
                    <w:rFonts w:asciiTheme="majorHAnsi" w:hAnsiTheme="majorHAnsi" w:cs="Arial"/>
                    <w:sz w:val="20"/>
                    <w:szCs w:val="20"/>
                    <w:highlight w:val="yellow"/>
                  </w:rPr>
                  <w:t>6000-level Accounting electives</w:t>
                </w:r>
              </w:p>
            </w:tc>
            <w:tc>
              <w:tcPr>
                <w:tcW w:w="1075" w:type="dxa"/>
              </w:tcPr>
              <w:p w:rsidR="00A2148A" w:rsidRPr="00A2148A" w:rsidRDefault="00A2148A" w:rsidP="00A2148A">
                <w:pPr>
                  <w:tabs>
                    <w:tab w:val="left" w:pos="360"/>
                    <w:tab w:val="left" w:pos="720"/>
                  </w:tabs>
                  <w:jc w:val="right"/>
                  <w:rPr>
                    <w:rFonts w:asciiTheme="majorHAnsi" w:hAnsiTheme="majorHAnsi" w:cs="Arial"/>
                    <w:sz w:val="20"/>
                    <w:szCs w:val="20"/>
                    <w:highlight w:val="yellow"/>
                  </w:rPr>
                </w:pPr>
                <w:r w:rsidRPr="00A2148A">
                  <w:rPr>
                    <w:rFonts w:asciiTheme="majorHAnsi" w:hAnsiTheme="majorHAnsi" w:cs="Arial"/>
                    <w:sz w:val="20"/>
                    <w:szCs w:val="20"/>
                    <w:highlight w:val="yellow"/>
                  </w:rPr>
                  <w:t>6</w:t>
                </w:r>
              </w:p>
            </w:tc>
          </w:tr>
          <w:tr w:rsidR="00A2148A" w:rsidTr="00A2148A">
            <w:tc>
              <w:tcPr>
                <w:tcW w:w="9715" w:type="dxa"/>
              </w:tcPr>
              <w:p w:rsidR="00A2148A" w:rsidRDefault="00A2148A" w:rsidP="00A2148A">
                <w:pPr>
                  <w:tabs>
                    <w:tab w:val="left" w:pos="360"/>
                    <w:tab w:val="left" w:pos="720"/>
                  </w:tabs>
                  <w:rPr>
                    <w:rFonts w:asciiTheme="majorHAnsi" w:hAnsiTheme="majorHAnsi" w:cs="Arial"/>
                    <w:sz w:val="20"/>
                    <w:szCs w:val="20"/>
                  </w:rPr>
                </w:pPr>
                <w:r w:rsidRPr="006D5A64">
                  <w:rPr>
                    <w:rFonts w:asciiTheme="majorHAnsi" w:hAnsiTheme="majorHAnsi" w:cs="Arial"/>
                    <w:sz w:val="20"/>
                    <w:szCs w:val="20"/>
                  </w:rPr>
                  <w:t>Sub-total</w:t>
                </w:r>
              </w:p>
            </w:tc>
            <w:tc>
              <w:tcPr>
                <w:tcW w:w="1075" w:type="dxa"/>
              </w:tcPr>
              <w:p w:rsidR="00A2148A" w:rsidRPr="00A2148A" w:rsidRDefault="00A2148A" w:rsidP="00A2148A">
                <w:pPr>
                  <w:tabs>
                    <w:tab w:val="left" w:pos="360"/>
                    <w:tab w:val="left" w:pos="720"/>
                  </w:tabs>
                  <w:jc w:val="right"/>
                  <w:rPr>
                    <w:rFonts w:asciiTheme="majorHAnsi" w:hAnsiTheme="majorHAnsi" w:cs="Arial"/>
                    <w:sz w:val="20"/>
                    <w:szCs w:val="20"/>
                    <w:highlight w:val="yellow"/>
                  </w:rPr>
                </w:pPr>
                <w:r w:rsidRPr="00A2148A">
                  <w:rPr>
                    <w:rFonts w:asciiTheme="majorHAnsi" w:hAnsiTheme="majorHAnsi" w:cs="Arial"/>
                    <w:sz w:val="20"/>
                    <w:szCs w:val="20"/>
                    <w:highlight w:val="yellow"/>
                  </w:rPr>
                  <w:t>6</w:t>
                </w:r>
              </w:p>
            </w:tc>
          </w:tr>
          <w:tr w:rsidR="00A2148A" w:rsidTr="00A2148A">
            <w:tc>
              <w:tcPr>
                <w:tcW w:w="9715" w:type="dxa"/>
              </w:tcPr>
              <w:p w:rsidR="00A2148A" w:rsidRPr="006D5A64" w:rsidRDefault="00A2148A" w:rsidP="00A2148A">
                <w:pPr>
                  <w:tabs>
                    <w:tab w:val="left" w:pos="360"/>
                    <w:tab w:val="left" w:pos="720"/>
                  </w:tabs>
                  <w:rPr>
                    <w:rFonts w:asciiTheme="majorHAnsi" w:hAnsiTheme="majorHAnsi" w:cs="Arial"/>
                    <w:sz w:val="20"/>
                    <w:szCs w:val="20"/>
                  </w:rPr>
                </w:pPr>
                <w:r w:rsidRPr="006D5A64">
                  <w:rPr>
                    <w:rFonts w:asciiTheme="majorHAnsi" w:hAnsiTheme="majorHAnsi" w:cs="Arial"/>
                    <w:sz w:val="20"/>
                    <w:szCs w:val="20"/>
                  </w:rPr>
                  <w:t>Total Required Hours:</w:t>
                </w:r>
              </w:p>
            </w:tc>
            <w:tc>
              <w:tcPr>
                <w:tcW w:w="1075" w:type="dxa"/>
              </w:tcPr>
              <w:p w:rsidR="00A2148A" w:rsidRDefault="00A2148A" w:rsidP="00A2148A">
                <w:pPr>
                  <w:tabs>
                    <w:tab w:val="left" w:pos="360"/>
                    <w:tab w:val="left" w:pos="720"/>
                  </w:tabs>
                  <w:jc w:val="right"/>
                  <w:rPr>
                    <w:rFonts w:asciiTheme="majorHAnsi" w:hAnsiTheme="majorHAnsi" w:cs="Arial"/>
                    <w:sz w:val="20"/>
                    <w:szCs w:val="20"/>
                  </w:rPr>
                </w:pPr>
                <w:r>
                  <w:rPr>
                    <w:rFonts w:asciiTheme="majorHAnsi" w:hAnsiTheme="majorHAnsi" w:cs="Arial"/>
                    <w:sz w:val="20"/>
                    <w:szCs w:val="20"/>
                  </w:rPr>
                  <w:t>30</w:t>
                </w:r>
              </w:p>
            </w:tc>
          </w:tr>
        </w:tbl>
        <w:p w:rsidR="006D5A64" w:rsidRPr="00FB63AB" w:rsidRDefault="006D5A64" w:rsidP="00FB63AB">
          <w:pPr>
            <w:tabs>
              <w:tab w:val="left" w:pos="360"/>
              <w:tab w:val="left" w:pos="720"/>
            </w:tabs>
            <w:spacing w:after="0" w:line="240" w:lineRule="auto"/>
            <w:rPr>
              <w:rFonts w:asciiTheme="majorHAnsi" w:hAnsiTheme="majorHAnsi" w:cs="Arial"/>
              <w:sz w:val="20"/>
              <w:szCs w:val="20"/>
            </w:rPr>
          </w:pPr>
        </w:p>
        <w:p w:rsidR="00FB63AB" w:rsidRP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56</w:t>
          </w:r>
        </w:p>
        <w:p w:rsidR="00FB63AB" w:rsidRDefault="00FB63AB" w:rsidP="00FB63AB">
          <w:pPr>
            <w:tabs>
              <w:tab w:val="left" w:pos="360"/>
              <w:tab w:val="left" w:pos="720"/>
            </w:tabs>
            <w:spacing w:after="0" w:line="240" w:lineRule="auto"/>
            <w:rPr>
              <w:rFonts w:asciiTheme="majorHAnsi" w:hAnsiTheme="majorHAnsi" w:cs="Arial"/>
              <w:sz w:val="20"/>
              <w:szCs w:val="20"/>
            </w:rPr>
          </w:pPr>
          <w:r w:rsidRPr="00FB63AB">
            <w:rPr>
              <w:rFonts w:asciiTheme="majorHAnsi" w:hAnsiTheme="majorHAnsi" w:cs="Arial"/>
              <w:sz w:val="20"/>
              <w:szCs w:val="20"/>
            </w:rPr>
            <w:t xml:space="preserve">The bulletin can be accessed at </w:t>
          </w:r>
          <w:hyperlink r:id="rId10" w:history="1">
            <w:r w:rsidRPr="00344D65">
              <w:rPr>
                <w:rStyle w:val="Hyperlink"/>
                <w:rFonts w:asciiTheme="majorHAnsi" w:hAnsiTheme="majorHAnsi" w:cs="Arial"/>
                <w:sz w:val="20"/>
                <w:szCs w:val="20"/>
              </w:rPr>
              <w:t>https://www.astate.edu/a/registrar/students/bulletins</w:t>
            </w:r>
          </w:hyperlink>
        </w:p>
        <w:p w:rsidR="00FB63AB" w:rsidRDefault="00CF5F5A" w:rsidP="00FB63AB">
          <w:pPr>
            <w:tabs>
              <w:tab w:val="left" w:pos="360"/>
              <w:tab w:val="left" w:pos="720"/>
            </w:tabs>
            <w:spacing w:after="0" w:line="240" w:lineRule="auto"/>
            <w:rPr>
              <w:rFonts w:asciiTheme="majorHAnsi" w:hAnsiTheme="majorHAnsi" w:cs="Arial"/>
              <w:sz w:val="20"/>
              <w:szCs w:val="20"/>
            </w:rPr>
          </w:pPr>
        </w:p>
      </w:sdtContent>
    </w:sdt>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rsidP="00694ADE">
      <w:pPr>
        <w:spacing w:after="0"/>
        <w:jc w:val="center"/>
        <w:rPr>
          <w:rFonts w:asciiTheme="majorHAnsi" w:hAnsiTheme="majorHAnsi" w:cs="Arial"/>
          <w:b/>
          <w:color w:val="000000" w:themeColor="text1"/>
          <w:sz w:val="28"/>
          <w:szCs w:val="20"/>
        </w:rPr>
      </w:pPr>
    </w:p>
    <w:p w:rsidR="0069556E" w:rsidRDefault="0069556E">
      <w:pPr>
        <w:rPr>
          <w:rFonts w:asciiTheme="majorHAnsi" w:hAnsiTheme="majorHAnsi" w:cs="Arial"/>
          <w:b/>
          <w:color w:val="000000" w:themeColor="text1"/>
          <w:sz w:val="28"/>
          <w:szCs w:val="20"/>
        </w:rPr>
      </w:pPr>
    </w:p>
    <w:sectPr w:rsidR="0069556E" w:rsidSect="00384538">
      <w:headerReference w:type="even" r:id="rId11"/>
      <w:headerReference w:type="default" r:id="rId12"/>
      <w:footerReference w:type="default" r:id="rId13"/>
      <w:head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F5A" w:rsidRDefault="00CF5F5A" w:rsidP="00AF3758">
      <w:pPr>
        <w:spacing w:after="0" w:line="240" w:lineRule="auto"/>
      </w:pPr>
      <w:r>
        <w:separator/>
      </w:r>
    </w:p>
  </w:endnote>
  <w:endnote w:type="continuationSeparator" w:id="0">
    <w:p w:rsidR="00CF5F5A" w:rsidRDefault="00CF5F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56FD6">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F5A" w:rsidRDefault="00CF5F5A" w:rsidP="00AF3758">
      <w:pPr>
        <w:spacing w:after="0" w:line="240" w:lineRule="auto"/>
      </w:pPr>
      <w:r>
        <w:separator/>
      </w:r>
    </w:p>
  </w:footnote>
  <w:footnote w:type="continuationSeparator" w:id="0">
    <w:p w:rsidR="00CF5F5A" w:rsidRDefault="00CF5F5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63CAC"/>
    <w:multiLevelType w:val="hybridMultilevel"/>
    <w:tmpl w:val="6BFC0B04"/>
    <w:lvl w:ilvl="0" w:tplc="30743814">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64C76"/>
    <w:multiLevelType w:val="hybridMultilevel"/>
    <w:tmpl w:val="F658353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E31565"/>
    <w:multiLevelType w:val="hybridMultilevel"/>
    <w:tmpl w:val="D3CCB0D2"/>
    <w:lvl w:ilvl="0" w:tplc="30743814">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67554"/>
    <w:multiLevelType w:val="hybridMultilevel"/>
    <w:tmpl w:val="DDA6B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3B3C08"/>
    <w:multiLevelType w:val="hybridMultilevel"/>
    <w:tmpl w:val="E6E22E92"/>
    <w:lvl w:ilvl="0" w:tplc="30743814">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22D3C"/>
    <w:multiLevelType w:val="hybridMultilevel"/>
    <w:tmpl w:val="2EC2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63D0E"/>
    <w:multiLevelType w:val="hybridMultilevel"/>
    <w:tmpl w:val="EDE6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7"/>
  </w:num>
  <w:num w:numId="7">
    <w:abstractNumId w:val="8"/>
  </w:num>
  <w:num w:numId="8">
    <w:abstractNumId w:val="10"/>
  </w:num>
  <w:num w:numId="9">
    <w:abstractNumId w:val="11"/>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yMTewNDUwNjM1M7dU0lEKTi0uzszPAykwrgUADqo+KiwAAAA="/>
  </w:docVars>
  <w:rsids>
    <w:rsidRoot w:val="00AF3758"/>
    <w:rsid w:val="00016FE7"/>
    <w:rsid w:val="000232AB"/>
    <w:rsid w:val="00024BA5"/>
    <w:rsid w:val="00032490"/>
    <w:rsid w:val="00034B27"/>
    <w:rsid w:val="00040138"/>
    <w:rsid w:val="000627BE"/>
    <w:rsid w:val="000779C2"/>
    <w:rsid w:val="0009788F"/>
    <w:rsid w:val="000A7C2E"/>
    <w:rsid w:val="000B754A"/>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38FB"/>
    <w:rsid w:val="001F5E9E"/>
    <w:rsid w:val="001F7398"/>
    <w:rsid w:val="00212A76"/>
    <w:rsid w:val="0022350B"/>
    <w:rsid w:val="002315B0"/>
    <w:rsid w:val="00254447"/>
    <w:rsid w:val="00261ACE"/>
    <w:rsid w:val="00262156"/>
    <w:rsid w:val="00265C17"/>
    <w:rsid w:val="002776C2"/>
    <w:rsid w:val="00281B97"/>
    <w:rsid w:val="002D4A4C"/>
    <w:rsid w:val="002E3FC9"/>
    <w:rsid w:val="002F5552"/>
    <w:rsid w:val="00324126"/>
    <w:rsid w:val="003328F3"/>
    <w:rsid w:val="00346F5C"/>
    <w:rsid w:val="0035440D"/>
    <w:rsid w:val="00362414"/>
    <w:rsid w:val="00374D72"/>
    <w:rsid w:val="00384538"/>
    <w:rsid w:val="0039532B"/>
    <w:rsid w:val="003A05F4"/>
    <w:rsid w:val="003C0ED1"/>
    <w:rsid w:val="003C1AB7"/>
    <w:rsid w:val="003C1EE2"/>
    <w:rsid w:val="00400712"/>
    <w:rsid w:val="004072F1"/>
    <w:rsid w:val="00434A9B"/>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5A64"/>
    <w:rsid w:val="006D61DE"/>
    <w:rsid w:val="006E0837"/>
    <w:rsid w:val="006E5CE1"/>
    <w:rsid w:val="006E6117"/>
    <w:rsid w:val="006E6FEC"/>
    <w:rsid w:val="00712045"/>
    <w:rsid w:val="0073025F"/>
    <w:rsid w:val="0073125A"/>
    <w:rsid w:val="00750AF6"/>
    <w:rsid w:val="00783E81"/>
    <w:rsid w:val="007A06B9"/>
    <w:rsid w:val="007E323B"/>
    <w:rsid w:val="007E4484"/>
    <w:rsid w:val="007E57FE"/>
    <w:rsid w:val="00826393"/>
    <w:rsid w:val="0083170D"/>
    <w:rsid w:val="0085052C"/>
    <w:rsid w:val="008657A2"/>
    <w:rsid w:val="008A2544"/>
    <w:rsid w:val="008A795D"/>
    <w:rsid w:val="008C50AB"/>
    <w:rsid w:val="008C703B"/>
    <w:rsid w:val="008D012F"/>
    <w:rsid w:val="008D35A2"/>
    <w:rsid w:val="008D431C"/>
    <w:rsid w:val="008E679D"/>
    <w:rsid w:val="008E6C1C"/>
    <w:rsid w:val="008F58AD"/>
    <w:rsid w:val="00920523"/>
    <w:rsid w:val="009419AB"/>
    <w:rsid w:val="00971F47"/>
    <w:rsid w:val="00982FB1"/>
    <w:rsid w:val="00995206"/>
    <w:rsid w:val="009A529F"/>
    <w:rsid w:val="009D6775"/>
    <w:rsid w:val="009E1AA5"/>
    <w:rsid w:val="009F6FB1"/>
    <w:rsid w:val="00A01035"/>
    <w:rsid w:val="00A016EB"/>
    <w:rsid w:val="00A0329C"/>
    <w:rsid w:val="00A16BB1"/>
    <w:rsid w:val="00A2148A"/>
    <w:rsid w:val="00A21B85"/>
    <w:rsid w:val="00A25331"/>
    <w:rsid w:val="00A34100"/>
    <w:rsid w:val="00A5089E"/>
    <w:rsid w:val="00A56D36"/>
    <w:rsid w:val="00A56FD6"/>
    <w:rsid w:val="00A61091"/>
    <w:rsid w:val="00A71560"/>
    <w:rsid w:val="00A9528A"/>
    <w:rsid w:val="00AB5523"/>
    <w:rsid w:val="00AD2FB4"/>
    <w:rsid w:val="00AE6604"/>
    <w:rsid w:val="00AF046B"/>
    <w:rsid w:val="00AF20FF"/>
    <w:rsid w:val="00AF3758"/>
    <w:rsid w:val="00AF3C6A"/>
    <w:rsid w:val="00AF7962"/>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CF1A4D"/>
    <w:rsid w:val="00CF5F5A"/>
    <w:rsid w:val="00D0686A"/>
    <w:rsid w:val="00D51205"/>
    <w:rsid w:val="00D5625A"/>
    <w:rsid w:val="00D57716"/>
    <w:rsid w:val="00D654AF"/>
    <w:rsid w:val="00D67AC4"/>
    <w:rsid w:val="00D72E20"/>
    <w:rsid w:val="00D76DEE"/>
    <w:rsid w:val="00D979DD"/>
    <w:rsid w:val="00DA3F9B"/>
    <w:rsid w:val="00DB3983"/>
    <w:rsid w:val="00E07B63"/>
    <w:rsid w:val="00E171B5"/>
    <w:rsid w:val="00E45868"/>
    <w:rsid w:val="00E70F88"/>
    <w:rsid w:val="00E84736"/>
    <w:rsid w:val="00EB4FF5"/>
    <w:rsid w:val="00EC2BA4"/>
    <w:rsid w:val="00EC6970"/>
    <w:rsid w:val="00EE55A2"/>
    <w:rsid w:val="00EF2A44"/>
    <w:rsid w:val="00F01A8B"/>
    <w:rsid w:val="00F11CE3"/>
    <w:rsid w:val="00F645B5"/>
    <w:rsid w:val="00F75657"/>
    <w:rsid w:val="00F87993"/>
    <w:rsid w:val="00FB00D4"/>
    <w:rsid w:val="00FB2206"/>
    <w:rsid w:val="00FB6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9D34C"/>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frobert@astate.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state.edu/a/registrar/students/bulletins" TargetMode="Externa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FC00670FC1F24A92938640D66C80C3AB"/>
        <w:category>
          <w:name w:val="General"/>
          <w:gallery w:val="placeholder"/>
        </w:category>
        <w:types>
          <w:type w:val="bbPlcHdr"/>
        </w:types>
        <w:behaviors>
          <w:behavior w:val="content"/>
        </w:behaviors>
        <w:guid w:val="{11CBE6DE-248A-4C03-9639-619779B36EE3}"/>
      </w:docPartPr>
      <w:docPartBody>
        <w:p w:rsidR="00404EA5" w:rsidRDefault="00477D87" w:rsidP="00477D87">
          <w:pPr>
            <w:pStyle w:val="FC00670FC1F24A92938640D66C80C3AB"/>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297FF7"/>
    <w:rsid w:val="00342C55"/>
    <w:rsid w:val="00343551"/>
    <w:rsid w:val="00371DB3"/>
    <w:rsid w:val="0040235A"/>
    <w:rsid w:val="004027ED"/>
    <w:rsid w:val="00404EA5"/>
    <w:rsid w:val="004068B1"/>
    <w:rsid w:val="00444715"/>
    <w:rsid w:val="00477D87"/>
    <w:rsid w:val="004B7262"/>
    <w:rsid w:val="004E1A75"/>
    <w:rsid w:val="004E386C"/>
    <w:rsid w:val="00566E19"/>
    <w:rsid w:val="00587536"/>
    <w:rsid w:val="005D5D2F"/>
    <w:rsid w:val="00623293"/>
    <w:rsid w:val="00636142"/>
    <w:rsid w:val="006C0858"/>
    <w:rsid w:val="006C28D2"/>
    <w:rsid w:val="00724E33"/>
    <w:rsid w:val="007B5EE7"/>
    <w:rsid w:val="007C429E"/>
    <w:rsid w:val="0088172E"/>
    <w:rsid w:val="009022BC"/>
    <w:rsid w:val="009C0E11"/>
    <w:rsid w:val="00A21721"/>
    <w:rsid w:val="00AC3009"/>
    <w:rsid w:val="00AD5D56"/>
    <w:rsid w:val="00B2559E"/>
    <w:rsid w:val="00B46AFF"/>
    <w:rsid w:val="00B5782F"/>
    <w:rsid w:val="00BA2926"/>
    <w:rsid w:val="00C16165"/>
    <w:rsid w:val="00C35680"/>
    <w:rsid w:val="00C3760F"/>
    <w:rsid w:val="00C770FD"/>
    <w:rsid w:val="00CD4EF8"/>
    <w:rsid w:val="00CE489C"/>
    <w:rsid w:val="00FC015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7D8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FC00670FC1F24A92938640D66C80C3AB">
    <w:name w:val="FC00670FC1F24A92938640D66C80C3AB"/>
    <w:rsid w:val="00477D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Jim Washam</cp:lastModifiedBy>
  <cp:revision>4</cp:revision>
  <dcterms:created xsi:type="dcterms:W3CDTF">2020-02-19T00:46:00Z</dcterms:created>
  <dcterms:modified xsi:type="dcterms:W3CDTF">2020-03-16T17:13:00Z</dcterms:modified>
</cp:coreProperties>
</file>