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9F2" w:rsidRDefault="005609F2">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5609F2">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rsidR="005609F2" w:rsidRDefault="00C2736C">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5609F2">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5609F2" w:rsidRDefault="00C2736C">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5609F2" w:rsidRDefault="005609F2"/>
        </w:tc>
      </w:tr>
      <w:tr w:rsidR="005609F2">
        <w:tc>
          <w:tcPr>
            <w:tcW w:w="1710" w:type="dxa"/>
            <w:tcBorders>
              <w:top w:val="single" w:sz="4" w:space="0" w:color="000000"/>
              <w:left w:val="single" w:sz="4" w:space="0" w:color="000000"/>
              <w:bottom w:val="single" w:sz="4" w:space="0" w:color="000000"/>
              <w:right w:val="single" w:sz="4" w:space="0" w:color="000000"/>
            </w:tcBorders>
            <w:shd w:val="clear" w:color="auto" w:fill="D9D9D9"/>
          </w:tcPr>
          <w:p w:rsidR="005609F2" w:rsidRDefault="00C2736C">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rsidR="005609F2" w:rsidRDefault="005609F2"/>
        </w:tc>
      </w:tr>
    </w:tbl>
    <w:p w:rsidR="005609F2" w:rsidRDefault="005609F2"/>
    <w:p w:rsidR="005609F2" w:rsidRDefault="00C2736C">
      <w:pPr>
        <w:jc w:val="center"/>
        <w:rPr>
          <w:rFonts w:ascii="Cambria" w:eastAsia="Cambria" w:hAnsi="Cambria" w:cs="Cambria"/>
          <w:b/>
          <w:sz w:val="34"/>
          <w:szCs w:val="34"/>
        </w:rPr>
      </w:pPr>
      <w:r>
        <w:rPr>
          <w:rFonts w:ascii="Cambria" w:eastAsia="Cambria" w:hAnsi="Cambria" w:cs="Cambria"/>
          <w:b/>
          <w:sz w:val="34"/>
          <w:szCs w:val="34"/>
        </w:rPr>
        <w:t>New Course Proposal Form</w:t>
      </w:r>
    </w:p>
    <w:p w:rsidR="005609F2" w:rsidRDefault="00C2736C">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rsidR="005609F2" w:rsidRDefault="00C2736C">
      <w:pPr>
        <w:spacing w:after="120"/>
        <w:rPr>
          <w:rFonts w:ascii="Cambria" w:eastAsia="Cambria" w:hAnsi="Cambria" w:cs="Cambria"/>
          <w:b/>
        </w:rPr>
      </w:pPr>
      <w:r>
        <w:rPr>
          <w:rFonts w:ascii="MS Gothic" w:eastAsia="MS Gothic" w:hAnsi="MS Gothic" w:cs="MS Gothic"/>
          <w:b/>
        </w:rPr>
        <w:t>[X]</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5609F2">
        <w:tc>
          <w:tcPr>
            <w:tcW w:w="10908" w:type="dxa"/>
            <w:tcBorders>
              <w:top w:val="single" w:sz="4" w:space="0" w:color="000000"/>
              <w:left w:val="single" w:sz="4" w:space="0" w:color="000000"/>
              <w:bottom w:val="single" w:sz="4" w:space="0" w:color="000000"/>
              <w:right w:val="single" w:sz="4" w:space="0" w:color="000000"/>
            </w:tcBorders>
            <w:shd w:val="clear" w:color="auto" w:fill="CCFFFF"/>
          </w:tcPr>
          <w:p w:rsidR="005609F2" w:rsidRDefault="00C2736C">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 xml:space="preserve">[X]  </w:t>
            </w:r>
            <w:r>
              <w:rPr>
                <w:rFonts w:ascii="Cambria" w:eastAsia="Cambria" w:hAnsi="Cambria" w:cs="Cambria"/>
                <w:b/>
                <w:sz w:val="20"/>
                <w:szCs w:val="20"/>
              </w:rPr>
              <w:t xml:space="preserve">New Course  or  </w:t>
            </w:r>
            <w:r>
              <w:rPr>
                <w:rFonts w:ascii="MS Gothic" w:eastAsia="MS Gothic" w:hAnsi="MS Gothic" w:cs="MS Gothic"/>
                <w:b/>
              </w:rPr>
              <w:t>[ ]</w:t>
            </w:r>
            <w:r>
              <w:rPr>
                <w:rFonts w:ascii="Cambria" w:eastAsia="Cambria" w:hAnsi="Cambria" w:cs="Cambria"/>
                <w:b/>
                <w:sz w:val="20"/>
                <w:szCs w:val="20"/>
              </w:rPr>
              <w:t>Experimental Course (1-time offering)                   (Check one box)</w:t>
            </w:r>
          </w:p>
        </w:tc>
      </w:tr>
    </w:tbl>
    <w:p w:rsidR="005609F2" w:rsidRDefault="00C2736C">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rsidR="005609F2" w:rsidRDefault="00C2736C">
      <w:pPr>
        <w:rPr>
          <w:rFonts w:ascii="Arial" w:eastAsia="Arial" w:hAnsi="Arial" w:cs="Arial"/>
        </w:rPr>
      </w:pPr>
      <w:r>
        <w:rPr>
          <w:rFonts w:ascii="Arial" w:eastAsia="Arial" w:hAnsi="Arial" w:cs="Arial"/>
        </w:rPr>
        <w:t xml:space="preserve">Email completed proposals to </w:t>
      </w:r>
      <w:hyperlink r:id="rId8">
        <w:r>
          <w:rPr>
            <w:rFonts w:ascii="Arial" w:eastAsia="Arial" w:hAnsi="Arial" w:cs="Arial"/>
            <w:color w:val="0000FF"/>
            <w:u w:val="single"/>
          </w:rPr>
          <w:t>curriculum@astate.edu</w:t>
        </w:r>
      </w:hyperlink>
      <w:r>
        <w:rPr>
          <w:rFonts w:ascii="Arial" w:eastAsia="Arial" w:hAnsi="Arial" w:cs="Arial"/>
        </w:rPr>
        <w:t xml:space="preserve"> for inclusion in curriculum committee agenda.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5609F2">
        <w:trPr>
          <w:trHeight w:val="1080"/>
        </w:trPr>
        <w:tc>
          <w:tcPr>
            <w:tcW w:w="5451" w:type="dxa"/>
            <w:vAlign w:val="center"/>
          </w:tcPr>
          <w:p w:rsidR="005609F2" w:rsidRDefault="00965EBA" w:rsidP="00F904B8">
            <w:pPr>
              <w:rPr>
                <w:rFonts w:ascii="Cambria" w:eastAsia="Cambria" w:hAnsi="Cambria" w:cs="Cambria"/>
                <w:sz w:val="20"/>
                <w:szCs w:val="20"/>
              </w:rPr>
            </w:pPr>
            <w:sdt>
              <w:sdtPr>
                <w:rPr>
                  <w:sz w:val="24"/>
                  <w:szCs w:val="24"/>
                </w:rPr>
                <w:tag w:val="goog_rdk_0"/>
                <w:id w:val="1982264296"/>
                <w:showingPlcHdr/>
              </w:sdtPr>
              <w:sdtEndPr/>
              <w:sdtContent>
                <w:r w:rsidR="00F904B8">
                  <w:rPr>
                    <w:sz w:val="24"/>
                    <w:szCs w:val="24"/>
                  </w:rPr>
                  <w:t xml:space="preserve">     </w:t>
                </w:r>
              </w:sdtContent>
            </w:sdt>
            <w:r w:rsidR="006955E1" w:rsidRPr="00F904B8">
              <w:rPr>
                <w:rFonts w:ascii="Cambria" w:eastAsia="Cambria" w:hAnsi="Cambria" w:cs="Cambria"/>
                <w:color w:val="808080"/>
                <w:sz w:val="24"/>
                <w:szCs w:val="24"/>
                <w:shd w:val="clear" w:color="auto" w:fill="D9D9D9"/>
              </w:rPr>
              <w:t>Dr. Mark Foster</w:t>
            </w:r>
            <w:r w:rsidR="00F904B8">
              <w:rPr>
                <w:rFonts w:ascii="Cambria" w:eastAsia="Cambria" w:hAnsi="Cambria" w:cs="Cambria"/>
                <w:color w:val="808080"/>
                <w:sz w:val="24"/>
                <w:szCs w:val="24"/>
                <w:shd w:val="clear" w:color="auto" w:fill="D9D9D9"/>
              </w:rPr>
              <w:t xml:space="preserve">                                   </w:t>
            </w:r>
            <w:r w:rsidR="00C2736C">
              <w:rPr>
                <w:rFonts w:ascii="Cambria" w:eastAsia="Cambria" w:hAnsi="Cambria" w:cs="Cambria"/>
                <w:sz w:val="20"/>
                <w:szCs w:val="20"/>
              </w:rPr>
              <w:t xml:space="preserve"> </w:t>
            </w:r>
            <w:r w:rsidR="006955E1">
              <w:rPr>
                <w:rFonts w:ascii="Cambria" w:eastAsia="Cambria" w:hAnsi="Cambria" w:cs="Cambria"/>
                <w:smallCaps/>
                <w:color w:val="808080"/>
                <w:sz w:val="20"/>
                <w:szCs w:val="20"/>
                <w:shd w:val="clear" w:color="auto" w:fill="D9D9D9"/>
              </w:rPr>
              <w:t>11/5/2019</w:t>
            </w:r>
            <w:r w:rsidR="00C2736C">
              <w:rPr>
                <w:rFonts w:ascii="Cambria" w:eastAsia="Cambria" w:hAnsi="Cambria" w:cs="Cambria"/>
                <w:smallCaps/>
                <w:color w:val="808080"/>
                <w:sz w:val="20"/>
                <w:szCs w:val="20"/>
                <w:shd w:val="clear" w:color="auto" w:fill="D9D9D9"/>
              </w:rPr>
              <w:t>…</w:t>
            </w:r>
            <w:r w:rsidR="00C2736C">
              <w:rPr>
                <w:rFonts w:ascii="Cambria" w:eastAsia="Cambria" w:hAnsi="Cambria" w:cs="Cambria"/>
                <w:sz w:val="20"/>
                <w:szCs w:val="20"/>
              </w:rPr>
              <w:br/>
            </w:r>
            <w:r w:rsidR="00C2736C">
              <w:rPr>
                <w:rFonts w:ascii="Cambria" w:eastAsia="Cambria" w:hAnsi="Cambria" w:cs="Cambria"/>
                <w:b/>
                <w:sz w:val="20"/>
                <w:szCs w:val="20"/>
              </w:rPr>
              <w:t>Department Curriculum Committee Chair</w:t>
            </w:r>
          </w:p>
        </w:tc>
        <w:tc>
          <w:tcPr>
            <w:tcW w:w="5451" w:type="dxa"/>
            <w:vAlign w:val="center"/>
          </w:tcPr>
          <w:p w:rsidR="005609F2" w:rsidRDefault="00C2736C">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rsidR="005609F2" w:rsidRDefault="00C2736C">
            <w:pPr>
              <w:rPr>
                <w:rFonts w:ascii="Cambria" w:eastAsia="Cambria" w:hAnsi="Cambria" w:cs="Cambria"/>
                <w:sz w:val="20"/>
                <w:szCs w:val="20"/>
              </w:rPr>
            </w:pPr>
            <w:r>
              <w:rPr>
                <w:rFonts w:ascii="Cambria" w:eastAsia="Cambria" w:hAnsi="Cambria" w:cs="Cambria"/>
                <w:b/>
                <w:sz w:val="20"/>
                <w:szCs w:val="20"/>
              </w:rPr>
              <w:t>COPE Chair (if applicable)</w:t>
            </w:r>
          </w:p>
        </w:tc>
      </w:tr>
      <w:tr w:rsidR="005609F2">
        <w:trPr>
          <w:trHeight w:val="1080"/>
        </w:trPr>
        <w:tc>
          <w:tcPr>
            <w:tcW w:w="5451" w:type="dxa"/>
            <w:vAlign w:val="center"/>
          </w:tcPr>
          <w:p w:rsidR="005609F2" w:rsidRDefault="00F904B8">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Dr. Mark Foster                                         </w:t>
            </w:r>
            <w:r w:rsidR="00C2736C">
              <w:rPr>
                <w:rFonts w:ascii="Cambria" w:eastAsia="Cambria" w:hAnsi="Cambria" w:cs="Cambria"/>
                <w:sz w:val="20"/>
                <w:szCs w:val="20"/>
              </w:rPr>
              <w:t xml:space="preserve"> </w:t>
            </w:r>
            <w:r w:rsidR="00397BE7">
              <w:rPr>
                <w:rFonts w:ascii="Cambria" w:eastAsia="Cambria" w:hAnsi="Cambria" w:cs="Cambria"/>
                <w:smallCaps/>
                <w:color w:val="808080"/>
                <w:sz w:val="20"/>
                <w:szCs w:val="20"/>
                <w:shd w:val="clear" w:color="auto" w:fill="D9D9D9"/>
              </w:rPr>
              <w:t>11/5/2019</w:t>
            </w:r>
            <w:r w:rsidR="00C2736C">
              <w:rPr>
                <w:rFonts w:ascii="Cambria" w:eastAsia="Cambria" w:hAnsi="Cambria" w:cs="Cambria"/>
                <w:smallCaps/>
                <w:color w:val="808080"/>
                <w:sz w:val="20"/>
                <w:szCs w:val="20"/>
                <w:shd w:val="clear" w:color="auto" w:fill="D9D9D9"/>
              </w:rPr>
              <w:t>…</w:t>
            </w:r>
            <w:r w:rsidR="00C2736C">
              <w:rPr>
                <w:rFonts w:ascii="Cambria" w:eastAsia="Cambria" w:hAnsi="Cambria" w:cs="Cambria"/>
                <w:sz w:val="20"/>
                <w:szCs w:val="20"/>
              </w:rPr>
              <w:br/>
            </w:r>
            <w:r w:rsidR="00C2736C">
              <w:rPr>
                <w:rFonts w:ascii="Cambria" w:eastAsia="Cambria" w:hAnsi="Cambria" w:cs="Cambria"/>
                <w:b/>
                <w:sz w:val="20"/>
                <w:szCs w:val="20"/>
              </w:rPr>
              <w:t>Department Chair:</w:t>
            </w:r>
            <w:r w:rsidR="00C2736C">
              <w:rPr>
                <w:rFonts w:ascii="Cambria" w:eastAsia="Cambria" w:hAnsi="Cambria" w:cs="Cambria"/>
                <w:sz w:val="20"/>
                <w:szCs w:val="20"/>
              </w:rPr>
              <w:t xml:space="preserve"> </w:t>
            </w:r>
          </w:p>
        </w:tc>
        <w:tc>
          <w:tcPr>
            <w:tcW w:w="5451" w:type="dxa"/>
            <w:vAlign w:val="center"/>
          </w:tcPr>
          <w:p w:rsidR="005609F2" w:rsidRDefault="00C2736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rsidR="005609F2" w:rsidRDefault="00C2736C">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5609F2">
        <w:trPr>
          <w:trHeight w:val="1080"/>
        </w:trPr>
        <w:tc>
          <w:tcPr>
            <w:tcW w:w="5451" w:type="dxa"/>
            <w:vAlign w:val="center"/>
          </w:tcPr>
          <w:p w:rsidR="005609F2" w:rsidRDefault="00F904B8">
            <w:pPr>
              <w:rPr>
                <w:rFonts w:ascii="Cambria" w:eastAsia="Cambria" w:hAnsi="Cambria" w:cs="Cambria"/>
                <w:sz w:val="20"/>
                <w:szCs w:val="20"/>
              </w:rPr>
            </w:pPr>
            <w:r w:rsidRPr="00F904B8">
              <w:rPr>
                <w:rFonts w:ascii="Cambria" w:eastAsia="Cambria" w:hAnsi="Cambria" w:cs="Cambria"/>
                <w:color w:val="808080"/>
                <w:sz w:val="24"/>
                <w:szCs w:val="24"/>
                <w:shd w:val="clear" w:color="auto" w:fill="D9D9D9"/>
              </w:rPr>
              <w:t>Shanon Brantley</w:t>
            </w:r>
            <w:r>
              <w:rPr>
                <w:rFonts w:ascii="Cambria" w:eastAsia="Cambria" w:hAnsi="Cambria" w:cs="Cambria"/>
                <w:color w:val="808080"/>
                <w:sz w:val="24"/>
                <w:szCs w:val="24"/>
                <w:shd w:val="clear" w:color="auto" w:fill="D9D9D9"/>
              </w:rPr>
              <w:t xml:space="preserve">                                        </w:t>
            </w:r>
            <w:r w:rsidR="00C2736C">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 xml:space="preserve">11/5/2019 </w:t>
            </w:r>
            <w:r w:rsidR="00C2736C">
              <w:rPr>
                <w:rFonts w:ascii="Cambria" w:eastAsia="Cambria" w:hAnsi="Cambria" w:cs="Cambria"/>
                <w:sz w:val="20"/>
                <w:szCs w:val="20"/>
              </w:rPr>
              <w:br/>
            </w:r>
            <w:r w:rsidR="00C2736C">
              <w:rPr>
                <w:rFonts w:ascii="Cambria" w:eastAsia="Cambria" w:hAnsi="Cambria" w:cs="Cambria"/>
                <w:b/>
                <w:sz w:val="20"/>
                <w:szCs w:val="20"/>
              </w:rPr>
              <w:t>College Curriculum Committee Chair</w:t>
            </w:r>
          </w:p>
        </w:tc>
        <w:tc>
          <w:tcPr>
            <w:tcW w:w="5451" w:type="dxa"/>
            <w:vAlign w:val="center"/>
          </w:tcPr>
          <w:p w:rsidR="005609F2" w:rsidRDefault="00C2736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rsidR="005609F2" w:rsidRDefault="00C2736C">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5609F2">
        <w:trPr>
          <w:trHeight w:val="1080"/>
        </w:trPr>
        <w:tc>
          <w:tcPr>
            <w:tcW w:w="5451" w:type="dxa"/>
            <w:vAlign w:val="center"/>
          </w:tcPr>
          <w:p w:rsidR="005609F2" w:rsidRDefault="007853F2" w:rsidP="007853F2">
            <w:pPr>
              <w:rPr>
                <w:rFonts w:ascii="Cambria" w:eastAsia="Cambria" w:hAnsi="Cambria" w:cs="Cambria"/>
                <w:sz w:val="20"/>
                <w:szCs w:val="20"/>
              </w:rPr>
            </w:pPr>
            <w:r w:rsidRPr="007853F2">
              <w:rPr>
                <w:rFonts w:ascii="Cambria" w:eastAsia="Cambria" w:hAnsi="Cambria" w:cs="Cambria"/>
                <w:color w:val="808080"/>
                <w:sz w:val="24"/>
                <w:szCs w:val="52"/>
                <w:shd w:val="clear" w:color="auto" w:fill="D9D9D9"/>
              </w:rPr>
              <w:t>Susan Hanrahan</w:t>
            </w:r>
            <w:r w:rsidR="00C2736C" w:rsidRPr="007853F2">
              <w:rPr>
                <w:rFonts w:ascii="Cambria" w:eastAsia="Cambria" w:hAnsi="Cambria" w:cs="Cambria"/>
                <w:sz w:val="6"/>
                <w:szCs w:val="20"/>
              </w:rPr>
              <w:t xml:space="preserve"> </w:t>
            </w:r>
            <w:r>
              <w:rPr>
                <w:rFonts w:ascii="Cambria" w:eastAsia="Cambria" w:hAnsi="Cambria" w:cs="Cambria"/>
                <w:smallCaps/>
                <w:color w:val="808080"/>
                <w:sz w:val="20"/>
                <w:szCs w:val="20"/>
                <w:shd w:val="clear" w:color="auto" w:fill="D9D9D9"/>
              </w:rPr>
              <w:t xml:space="preserve">                                                             11/5/2019</w:t>
            </w:r>
            <w:bookmarkStart w:id="1" w:name="_GoBack"/>
            <w:bookmarkEnd w:id="1"/>
            <w:r w:rsidR="00C2736C">
              <w:rPr>
                <w:rFonts w:ascii="Cambria" w:eastAsia="Cambria" w:hAnsi="Cambria" w:cs="Cambria"/>
                <w:sz w:val="20"/>
                <w:szCs w:val="20"/>
              </w:rPr>
              <w:br/>
            </w:r>
            <w:r w:rsidR="00C2736C">
              <w:rPr>
                <w:rFonts w:ascii="Cambria" w:eastAsia="Cambria" w:hAnsi="Cambria" w:cs="Cambria"/>
                <w:b/>
                <w:sz w:val="20"/>
                <w:szCs w:val="20"/>
              </w:rPr>
              <w:t>College Dean</w:t>
            </w:r>
          </w:p>
        </w:tc>
        <w:tc>
          <w:tcPr>
            <w:tcW w:w="5451" w:type="dxa"/>
            <w:vAlign w:val="center"/>
          </w:tcPr>
          <w:p w:rsidR="005609F2" w:rsidRDefault="00C2736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rsidR="005609F2" w:rsidRDefault="00C2736C">
            <w:pPr>
              <w:rPr>
                <w:rFonts w:ascii="Cambria" w:eastAsia="Cambria" w:hAnsi="Cambria" w:cs="Cambria"/>
                <w:sz w:val="20"/>
                <w:szCs w:val="20"/>
              </w:rPr>
            </w:pPr>
            <w:r>
              <w:rPr>
                <w:rFonts w:ascii="Cambria" w:eastAsia="Cambria" w:hAnsi="Cambria" w:cs="Cambria"/>
                <w:b/>
                <w:sz w:val="20"/>
                <w:szCs w:val="20"/>
              </w:rPr>
              <w:t>Graduate Curriculum Committee Chair</w:t>
            </w:r>
          </w:p>
        </w:tc>
      </w:tr>
      <w:tr w:rsidR="005609F2">
        <w:trPr>
          <w:trHeight w:val="1080"/>
        </w:trPr>
        <w:tc>
          <w:tcPr>
            <w:tcW w:w="5451" w:type="dxa"/>
            <w:vAlign w:val="center"/>
          </w:tcPr>
          <w:p w:rsidR="005609F2" w:rsidRDefault="005609F2">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40" w:type="dxa"/>
              <w:tblBorders>
                <w:top w:val="nil"/>
                <w:left w:val="nil"/>
                <w:bottom w:val="nil"/>
                <w:right w:val="nil"/>
                <w:insideH w:val="nil"/>
                <w:insideV w:val="nil"/>
              </w:tblBorders>
              <w:tblLayout w:type="fixed"/>
              <w:tblLook w:val="0400" w:firstRow="0" w:lastRow="0" w:firstColumn="0" w:lastColumn="0" w:noHBand="0" w:noVBand="1"/>
            </w:tblPr>
            <w:tblGrid>
              <w:gridCol w:w="3689"/>
              <w:gridCol w:w="1351"/>
            </w:tblGrid>
            <w:tr w:rsidR="005609F2">
              <w:trPr>
                <w:trHeight w:val="100"/>
              </w:trPr>
              <w:tc>
                <w:tcPr>
                  <w:tcW w:w="3689" w:type="dxa"/>
                  <w:vAlign w:val="bottom"/>
                </w:tcPr>
                <w:p w:rsidR="005609F2" w:rsidRDefault="00C2736C">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1" w:type="dxa"/>
                  <w:vAlign w:val="bottom"/>
                </w:tcPr>
                <w:p w:rsidR="005609F2" w:rsidRDefault="00C2736C">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rsidR="005609F2" w:rsidRDefault="00C2736C">
            <w:pP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rsidR="005609F2" w:rsidRDefault="00C2736C">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rsidR="005609F2" w:rsidRDefault="00C2736C">
            <w:pPr>
              <w:rPr>
                <w:rFonts w:ascii="Cambria" w:eastAsia="Cambria" w:hAnsi="Cambria" w:cs="Cambria"/>
                <w:sz w:val="20"/>
                <w:szCs w:val="20"/>
              </w:rPr>
            </w:pPr>
            <w:r>
              <w:rPr>
                <w:rFonts w:ascii="Cambria" w:eastAsia="Cambria" w:hAnsi="Cambria" w:cs="Cambria"/>
                <w:b/>
                <w:sz w:val="20"/>
                <w:szCs w:val="20"/>
              </w:rPr>
              <w:t>Vice Chancellor for Academic Affairs</w:t>
            </w:r>
          </w:p>
        </w:tc>
      </w:tr>
    </w:tbl>
    <w:p w:rsidR="005609F2" w:rsidRDefault="005609F2">
      <w:pPr>
        <w:pBdr>
          <w:bottom w:val="single" w:sz="12" w:space="1" w:color="000000"/>
        </w:pBdr>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1. Contact Person (Name, Email Address, Phone Number)</w:t>
      </w:r>
    </w:p>
    <w:p w:rsidR="005609F2" w:rsidRDefault="00C2736C">
      <w:pPr>
        <w:tabs>
          <w:tab w:val="left" w:pos="360"/>
          <w:tab w:val="left" w:pos="720"/>
        </w:tabs>
        <w:spacing w:after="0" w:line="240" w:lineRule="auto"/>
        <w:rPr>
          <w:rFonts w:ascii="Cambria" w:eastAsia="Cambria" w:hAnsi="Cambria" w:cs="Cambria"/>
          <w:sz w:val="20"/>
          <w:szCs w:val="20"/>
          <w:highlight w:val="yellow"/>
        </w:rPr>
      </w:pPr>
      <w:r>
        <w:rPr>
          <w:rFonts w:ascii="Cambria" w:eastAsia="Cambria" w:hAnsi="Cambria" w:cs="Cambria"/>
          <w:sz w:val="20"/>
          <w:szCs w:val="20"/>
        </w:rPr>
        <w:t xml:space="preserve">Name:  Lark E. Montgomery, Assistant Professor of Nursing for the College of Nursing and Health Professions </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Name of Institution:  Arkansas State University- Jonesboro</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Address:  College of Nursing and Health Professions</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   P.O. BOX 910</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t xml:space="preserve">           State University, AR 72467 </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E-mail Address:  </w:t>
      </w:r>
      <w:hyperlink r:id="rId9">
        <w:r>
          <w:rPr>
            <w:rFonts w:ascii="Cambria" w:eastAsia="Cambria" w:hAnsi="Cambria" w:cs="Cambria"/>
            <w:color w:val="0000FF"/>
            <w:sz w:val="20"/>
            <w:szCs w:val="20"/>
            <w:u w:val="single"/>
          </w:rPr>
          <w:t>lmontgomery@astate.edu</w:t>
        </w:r>
      </w:hyperlink>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Phone Number:  Office 870-972-2668/ Cell 870-761-6731 </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2. Proposed Starting Term and Bulletin Year</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2021</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2021-2022 Academic Year</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3. Proposed Course Prefix and Number (Confirm that number chosen has not been used before. For variable credit courses, indicate variable range. </w:t>
      </w:r>
      <w:r>
        <w:rPr>
          <w:rFonts w:ascii="Cambria" w:eastAsia="Cambria" w:hAnsi="Cambria" w:cs="Cambria"/>
          <w:b/>
          <w:i/>
          <w:color w:val="FF0000"/>
          <w:sz w:val="20"/>
          <w:szCs w:val="20"/>
        </w:rPr>
        <w:t>Proposed number for experimental course is 9</w:t>
      </w:r>
      <w:r>
        <w:rPr>
          <w:rFonts w:ascii="Cambria" w:eastAsia="Cambria" w:hAnsi="Cambria" w:cs="Cambria"/>
          <w:b/>
          <w:sz w:val="20"/>
          <w:szCs w:val="20"/>
        </w:rPr>
        <w:t>. )</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6364 AG ACNP Practicum II</w:t>
      </w:r>
    </w:p>
    <w:p w:rsidR="00A443A2" w:rsidRDefault="00C2736C">
      <w:pPr>
        <w:tabs>
          <w:tab w:val="left" w:pos="360"/>
          <w:tab w:val="left" w:pos="720"/>
        </w:tabs>
        <w:spacing w:after="0" w:line="240" w:lineRule="auto"/>
      </w:pPr>
      <w:r>
        <w:rPr>
          <w:rFonts w:ascii="Cambria" w:eastAsia="Cambria" w:hAnsi="Cambria" w:cs="Cambria"/>
          <w:sz w:val="20"/>
          <w:szCs w:val="20"/>
        </w:rPr>
        <w:t xml:space="preserve"> </w:t>
      </w:r>
    </w:p>
    <w:p w:rsidR="005609F2" w:rsidRPr="00A443A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b/>
          <w:sz w:val="20"/>
          <w:szCs w:val="20"/>
        </w:rPr>
        <w:t>4.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6364 AG ACNP Practicum II</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5. Brief course description (40 words or fewer) as it should appear in the bulletin.</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Clinical application of t</w:t>
      </w:r>
      <w:r w:rsidR="00283510">
        <w:rPr>
          <w:rFonts w:ascii="Cambria" w:eastAsia="Cambria" w:hAnsi="Cambria" w:cs="Cambria"/>
          <w:sz w:val="20"/>
          <w:szCs w:val="20"/>
        </w:rPr>
        <w:t xml:space="preserve">heory for </w:t>
      </w:r>
      <w:r>
        <w:rPr>
          <w:rFonts w:ascii="Cambria" w:eastAsia="Cambria" w:hAnsi="Cambria" w:cs="Cambria"/>
          <w:sz w:val="20"/>
          <w:szCs w:val="20"/>
        </w:rPr>
        <w:t xml:space="preserve">management of complex adult and geriatric clients with chronic, acute, and critical illnesses in a variety of health care settings.  Emphasis on patient assessment and prioritization of treatments and interventions from hospital admission to discharge.  </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6. Prerequisites and major restrictions.  (Indicate all prerequisites. If this course is restricted to a specific major, which major. If a student does not have the prerequisites or does not have the appropriate major, the student will not be allowed to register).</w:t>
      </w:r>
    </w:p>
    <w:p w:rsidR="005609F2" w:rsidRDefault="00C2736C">
      <w:pPr>
        <w:numPr>
          <w:ilvl w:val="0"/>
          <w:numId w:val="2"/>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r>
      <w:r>
        <w:rPr>
          <w:rFonts w:ascii="Cambria" w:eastAsia="Cambria" w:hAnsi="Cambria" w:cs="Cambria"/>
          <w:b/>
          <w:color w:val="000000"/>
          <w:sz w:val="20"/>
          <w:szCs w:val="20"/>
        </w:rPr>
        <w:t>Are there any prerequisites?</w:t>
      </w:r>
      <w:r>
        <w:rPr>
          <w:rFonts w:ascii="Cambria" w:eastAsia="Cambria" w:hAnsi="Cambria" w:cs="Cambria"/>
          <w:color w:val="000000"/>
          <w:sz w:val="20"/>
          <w:szCs w:val="20"/>
        </w:rPr>
        <w:t xml:space="preserve">   YES</w:t>
      </w:r>
    </w:p>
    <w:p w:rsidR="005609F2" w:rsidRDefault="00C2736C">
      <w:pPr>
        <w:numPr>
          <w:ilvl w:val="1"/>
          <w:numId w:val="2"/>
        </w:numPr>
        <w:pBdr>
          <w:top w:val="nil"/>
          <w:left w:val="nil"/>
          <w:bottom w:val="nil"/>
          <w:right w:val="nil"/>
          <w:between w:val="nil"/>
        </w:pBdr>
        <w:tabs>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If yes, which ones?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NURS 6402 Role Development in Advanced Nursing</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6203 Theory Development in Nursing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6303 Health Care Issues and Policy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6023 Advanced Assessment and Diagnostic Evaluation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6013 Advanced Clinical Pharmacology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6003 Advanced Clinical Physiology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6103 Research Design and Methodology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6213 AG ACNP Seminar I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NURS 6214 AG ACNP Practicum I</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NURS 6363 AG ACNP Seminar II (Co-requisite) </w:t>
      </w:r>
    </w:p>
    <w:p w:rsidR="005609F2" w:rsidRDefault="005609F2">
      <w:pPr>
        <w:tabs>
          <w:tab w:val="left" w:pos="720"/>
        </w:tabs>
        <w:spacing w:after="0" w:line="240" w:lineRule="auto"/>
        <w:ind w:left="2250"/>
        <w:rPr>
          <w:rFonts w:ascii="Cambria" w:eastAsia="Cambria" w:hAnsi="Cambria" w:cs="Cambria"/>
          <w:sz w:val="20"/>
          <w:szCs w:val="20"/>
        </w:rPr>
      </w:pPr>
    </w:p>
    <w:p w:rsidR="005609F2" w:rsidRDefault="00C2736C">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 xml:space="preserve">Why or why not? </w:t>
      </w:r>
    </w:p>
    <w:p w:rsidR="005609F2" w:rsidRDefault="00C2736C">
      <w:pPr>
        <w:pBdr>
          <w:top w:val="nil"/>
          <w:left w:val="nil"/>
          <w:bottom w:val="nil"/>
          <w:right w:val="nil"/>
          <w:between w:val="nil"/>
        </w:pBdr>
        <w:tabs>
          <w:tab w:val="left" w:pos="360"/>
          <w:tab w:val="left" w:pos="720"/>
        </w:tabs>
        <w:spacing w:after="0" w:line="240" w:lineRule="auto"/>
        <w:ind w:left="2160" w:hanging="720"/>
        <w:rPr>
          <w:rFonts w:ascii="Cambria" w:eastAsia="Cambria" w:hAnsi="Cambria" w:cs="Cambria"/>
          <w:color w:val="000000"/>
          <w:sz w:val="20"/>
          <w:szCs w:val="20"/>
        </w:rPr>
      </w:pPr>
      <w:r>
        <w:rPr>
          <w:rFonts w:ascii="Cambria" w:eastAsia="Cambria" w:hAnsi="Cambria" w:cs="Cambria"/>
          <w:color w:val="000000"/>
          <w:sz w:val="20"/>
          <w:szCs w:val="20"/>
        </w:rPr>
        <w:t xml:space="preserve"> Pre-requisites will provide foundation needed for starting and progressing through the seminar/practicum course work within the student’s specialty area of focus. Many of the pre-requisites are currently required as “core” classes in other specialty options within the masters of science in nursing program.   </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Yes / No</w:t>
      </w:r>
      <w:r>
        <w:rPr>
          <w:rFonts w:ascii="Cambria" w:eastAsia="Cambria" w:hAnsi="Cambria" w:cs="Cambria"/>
          <w:color w:val="000000"/>
          <w:sz w:val="20"/>
          <w:szCs w:val="20"/>
        </w:rPr>
        <w:t xml:space="preserve"> </w:t>
      </w:r>
      <w:r>
        <w:rPr>
          <w:rFonts w:ascii="Cambria" w:eastAsia="Cambria" w:hAnsi="Cambria" w:cs="Cambria"/>
          <w:b/>
          <w:color w:val="000000"/>
          <w:sz w:val="20"/>
          <w:szCs w:val="20"/>
        </w:rPr>
        <w:tab/>
        <w:t>Is this course restricted to a specific major?</w:t>
      </w:r>
      <w:r>
        <w:rPr>
          <w:rFonts w:ascii="Cambria" w:eastAsia="Cambria" w:hAnsi="Cambria" w:cs="Cambria"/>
          <w:color w:val="000000"/>
          <w:sz w:val="20"/>
          <w:szCs w:val="20"/>
        </w:rPr>
        <w:t xml:space="preserve">  YES</w:t>
      </w:r>
    </w:p>
    <w:p w:rsidR="005609F2" w:rsidRDefault="00C2736C">
      <w:pPr>
        <w:numPr>
          <w:ilvl w:val="1"/>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If yes, which major?</w:t>
      </w:r>
      <w:r>
        <w:rPr>
          <w:rFonts w:ascii="Cambria" w:eastAsia="Cambria" w:hAnsi="Cambria" w:cs="Cambria"/>
          <w:color w:val="000000"/>
          <w:sz w:val="20"/>
          <w:szCs w:val="20"/>
        </w:rPr>
        <w:tab/>
        <w:t xml:space="preserve"> MSN (Adult Gerontology Acute Care Nurse Practitioner program option)   </w:t>
      </w:r>
    </w:p>
    <w:p w:rsidR="005609F2" w:rsidRDefault="005609F2">
      <w:pPr>
        <w:tabs>
          <w:tab w:val="left" w:pos="360"/>
          <w:tab w:val="left" w:pos="720"/>
        </w:tabs>
        <w:spacing w:after="0"/>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7. Course frequency (e.g. Fall, Spring, Summer).</w:t>
      </w:r>
      <w:r>
        <w:rPr>
          <w:rFonts w:ascii="Cambria" w:eastAsia="Cambria" w:hAnsi="Cambria" w:cs="Cambria"/>
          <w:sz w:val="20"/>
          <w:szCs w:val="20"/>
        </w:rPr>
        <w:t xml:space="preserve">    </w:t>
      </w:r>
      <w:r>
        <w:rPr>
          <w:rFonts w:ascii="Cambria" w:eastAsia="Cambria" w:hAnsi="Cambria" w:cs="Cambria"/>
          <w:i/>
          <w:color w:val="FF0000"/>
          <w:sz w:val="20"/>
          <w:szCs w:val="20"/>
        </w:rPr>
        <w:t>Not applicable to Graduate courses.</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N/A</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lastRenderedPageBreak/>
        <w:t>8. 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Practicum </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9. What is the grade type (i.e. standard letter, credit/no credit, pass/fail, no grade, developmental, or other [please elaborate])</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Standard</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10.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 xml:space="preserve">Is this course dual listed (undergraduate/graduate)? </w:t>
      </w:r>
      <w:r>
        <w:rPr>
          <w:rFonts w:ascii="Cambria" w:eastAsia="Cambria" w:hAnsi="Cambria" w:cs="Cambria"/>
          <w:sz w:val="20"/>
          <w:szCs w:val="20"/>
        </w:rPr>
        <w:t>NO</w:t>
      </w:r>
    </w:p>
    <w:p w:rsidR="005609F2" w:rsidRDefault="005609F2">
      <w:pPr>
        <w:tabs>
          <w:tab w:val="left" w:pos="360"/>
        </w:tabs>
        <w:spacing w:after="0" w:line="240" w:lineRule="auto"/>
        <w:rPr>
          <w:rFonts w:ascii="Cambria" w:eastAsia="Cambria" w:hAnsi="Cambria" w:cs="Cambria"/>
          <w:sz w:val="20"/>
          <w:szCs w:val="20"/>
        </w:rPr>
      </w:pPr>
    </w:p>
    <w:p w:rsidR="005609F2" w:rsidRDefault="005609F2">
      <w:pPr>
        <w:tabs>
          <w:tab w:val="left" w:pos="36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11.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 xml:space="preserve">Is this course cross listed?  </w:t>
      </w:r>
      <w:r>
        <w:rPr>
          <w:rFonts w:ascii="Cambria" w:eastAsia="Cambria" w:hAnsi="Cambria" w:cs="Cambria"/>
          <w:sz w:val="20"/>
          <w:szCs w:val="20"/>
        </w:rPr>
        <w:t>NO</w:t>
      </w:r>
    </w:p>
    <w:p w:rsidR="005609F2" w:rsidRDefault="00C2736C">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 listed course.)</w:t>
      </w:r>
    </w:p>
    <w:p w:rsidR="005609F2" w:rsidRDefault="005609F2">
      <w:pPr>
        <w:tabs>
          <w:tab w:val="left" w:pos="36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ind w:left="360"/>
        <w:rPr>
          <w:rFonts w:ascii="Cambria" w:eastAsia="Cambria" w:hAnsi="Cambria" w:cs="Cambria"/>
          <w:b/>
          <w:sz w:val="20"/>
          <w:szCs w:val="20"/>
        </w:rPr>
      </w:pPr>
      <w:r>
        <w:rPr>
          <w:rFonts w:ascii="Cambria" w:eastAsia="Cambria" w:hAnsi="Cambria" w:cs="Cambria"/>
          <w:b/>
          <w:sz w:val="20"/>
          <w:szCs w:val="20"/>
        </w:rPr>
        <w:t>11.1</w:t>
      </w:r>
      <w:r>
        <w:rPr>
          <w:rFonts w:ascii="Cambria" w:eastAsia="Cambria" w:hAnsi="Cambria" w:cs="Cambria"/>
          <w:sz w:val="20"/>
          <w:szCs w:val="20"/>
        </w:rPr>
        <w:t xml:space="preserve"> – </w:t>
      </w:r>
      <w:r>
        <w:rPr>
          <w:rFonts w:ascii="Cambria" w:eastAsia="Cambria" w:hAnsi="Cambria" w:cs="Cambria"/>
          <w:b/>
          <w:sz w:val="20"/>
          <w:szCs w:val="20"/>
        </w:rPr>
        <w:t>If yes, please list the prefix and course number of cross listed course.</w:t>
      </w:r>
    </w:p>
    <w:p w:rsidR="005609F2" w:rsidRDefault="00C2736C">
      <w:pPr>
        <w:pBdr>
          <w:top w:val="nil"/>
          <w:left w:val="nil"/>
          <w:bottom w:val="nil"/>
          <w:right w:val="nil"/>
          <w:between w:val="nil"/>
        </w:pBdr>
        <w:tabs>
          <w:tab w:val="left" w:pos="360"/>
          <w:tab w:val="left" w:pos="720"/>
        </w:tabs>
        <w:spacing w:after="0" w:line="240" w:lineRule="auto"/>
        <w:ind w:left="720" w:hanging="720"/>
        <w:rPr>
          <w:rFonts w:ascii="Cambria" w:eastAsia="Cambria" w:hAnsi="Cambria" w:cs="Cambria"/>
          <w:color w:val="000000"/>
          <w:sz w:val="20"/>
          <w:szCs w:val="20"/>
        </w:rPr>
      </w:pPr>
      <w:r>
        <w:rPr>
          <w:rFonts w:ascii="Cambria" w:eastAsia="Cambria" w:hAnsi="Cambria" w:cs="Cambria"/>
          <w:color w:val="000000"/>
          <w:sz w:val="20"/>
          <w:szCs w:val="20"/>
        </w:rPr>
        <w:tab/>
        <w:t xml:space="preserve"> N/A</w:t>
      </w:r>
    </w:p>
    <w:p w:rsidR="005609F2" w:rsidRDefault="00C2736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b/>
          <w:sz w:val="20"/>
          <w:szCs w:val="20"/>
        </w:rPr>
        <w:t>11.2</w:t>
      </w:r>
      <w:r>
        <w:rPr>
          <w:rFonts w:ascii="Cambria" w:eastAsia="Cambria" w:hAnsi="Cambria" w:cs="Cambria"/>
          <w:sz w:val="20"/>
          <w:szCs w:val="20"/>
        </w:rPr>
        <w:t xml:space="preserve"> –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Are these courses offered for equivalent credit?</w:t>
      </w:r>
      <w:r>
        <w:rPr>
          <w:rFonts w:ascii="Cambria" w:eastAsia="Cambria" w:hAnsi="Cambria" w:cs="Cambria"/>
          <w:sz w:val="20"/>
          <w:szCs w:val="20"/>
        </w:rPr>
        <w:t xml:space="preserve"> N/A</w:t>
      </w:r>
    </w:p>
    <w:p w:rsidR="005609F2" w:rsidRDefault="00C2736C">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r>
        <w:rPr>
          <w:rFonts w:ascii="Cambria" w:eastAsia="Cambria" w:hAnsi="Cambria" w:cs="Cambria"/>
          <w:b/>
          <w:color w:val="000000"/>
          <w:sz w:val="20"/>
          <w:szCs w:val="20"/>
        </w:rPr>
        <w:t>Please explain.</w:t>
      </w:r>
      <w:r>
        <w:rPr>
          <w:rFonts w:ascii="Cambria" w:eastAsia="Cambria" w:hAnsi="Cambria" w:cs="Cambria"/>
          <w:color w:val="000000"/>
          <w:sz w:val="20"/>
          <w:szCs w:val="20"/>
        </w:rPr>
        <w:t xml:space="preserve">   N/A</w:t>
      </w:r>
    </w:p>
    <w:p w:rsidR="005609F2" w:rsidRDefault="005609F2">
      <w:pPr>
        <w:pBdr>
          <w:top w:val="nil"/>
          <w:left w:val="nil"/>
          <w:bottom w:val="nil"/>
          <w:right w:val="nil"/>
          <w:between w:val="nil"/>
        </w:pBdr>
        <w:tabs>
          <w:tab w:val="left" w:pos="360"/>
          <w:tab w:val="left" w:pos="720"/>
        </w:tabs>
        <w:spacing w:after="0" w:line="240" w:lineRule="auto"/>
        <w:ind w:left="1440" w:hanging="720"/>
        <w:rPr>
          <w:rFonts w:ascii="Cambria" w:eastAsia="Cambria" w:hAnsi="Cambria" w:cs="Cambria"/>
          <w:color w:val="000000"/>
          <w:sz w:val="20"/>
          <w:szCs w:val="20"/>
        </w:rPr>
      </w:pP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12. </w:t>
      </w:r>
      <w:r>
        <w:rPr>
          <w:b/>
          <w:color w:val="000000"/>
        </w:rPr>
        <w:t>Yes / No</w:t>
      </w:r>
      <w:r>
        <w:rPr>
          <w:rFonts w:ascii="Cambria" w:eastAsia="Cambria" w:hAnsi="Cambria" w:cs="Cambria"/>
          <w:sz w:val="20"/>
          <w:szCs w:val="20"/>
        </w:rPr>
        <w:t xml:space="preserve"> </w:t>
      </w:r>
      <w:r>
        <w:rPr>
          <w:rFonts w:ascii="Cambria" w:eastAsia="Cambria" w:hAnsi="Cambria" w:cs="Cambria"/>
          <w:b/>
          <w:sz w:val="20"/>
          <w:szCs w:val="20"/>
        </w:rPr>
        <w:tab/>
        <w:t>Is this course in support of a new program?</w:t>
      </w:r>
      <w:r>
        <w:rPr>
          <w:rFonts w:ascii="Cambria" w:eastAsia="Cambria" w:hAnsi="Cambria" w:cs="Cambria"/>
          <w:sz w:val="20"/>
          <w:szCs w:val="20"/>
        </w:rPr>
        <w:t xml:space="preserve">  YES</w:t>
      </w:r>
    </w:p>
    <w:p w:rsidR="005609F2" w:rsidRDefault="00C2736C">
      <w:pPr>
        <w:tabs>
          <w:tab w:val="left" w:pos="360"/>
          <w:tab w:val="left" w:pos="720"/>
        </w:tabs>
        <w:spacing w:after="0" w:line="240" w:lineRule="auto"/>
        <w:ind w:left="720"/>
        <w:rPr>
          <w:rFonts w:ascii="Cambria" w:eastAsia="Cambria" w:hAnsi="Cambria" w:cs="Cambria"/>
          <w:b/>
          <w:sz w:val="20"/>
          <w:szCs w:val="20"/>
        </w:rPr>
      </w:pPr>
      <w:r>
        <w:rPr>
          <w:rFonts w:ascii="Cambria" w:eastAsia="Cambria" w:hAnsi="Cambria" w:cs="Cambria"/>
          <w:b/>
          <w:sz w:val="20"/>
          <w:szCs w:val="20"/>
        </w:rPr>
        <w:t xml:space="preserve">a.    If yes, what program? </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Adult Gerontology Acute Care Nurse Practitioner Program</w:t>
      </w:r>
    </w:p>
    <w:p w:rsidR="005609F2" w:rsidRDefault="005609F2">
      <w:pPr>
        <w:tabs>
          <w:tab w:val="left" w:pos="360"/>
          <w:tab w:val="left" w:pos="720"/>
        </w:tabs>
        <w:spacing w:after="0" w:line="240" w:lineRule="auto"/>
        <w:rPr>
          <w:rFonts w:ascii="Cambria" w:eastAsia="Cambria" w:hAnsi="Cambria" w:cs="Cambria"/>
          <w:b/>
          <w:sz w:val="20"/>
          <w:szCs w:val="20"/>
        </w:rPr>
      </w:pPr>
    </w:p>
    <w:p w:rsidR="005609F2" w:rsidRDefault="00C2736C">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13.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Does this course replace a course being deleted?</w:t>
      </w:r>
      <w:r>
        <w:rPr>
          <w:rFonts w:ascii="Cambria" w:eastAsia="Cambria" w:hAnsi="Cambria" w:cs="Cambria"/>
          <w:sz w:val="20"/>
          <w:szCs w:val="20"/>
        </w:rPr>
        <w:t xml:space="preserve">  NO</w:t>
      </w:r>
    </w:p>
    <w:p w:rsidR="005609F2" w:rsidRDefault="00C2736C">
      <w:pPr>
        <w:tabs>
          <w:tab w:val="left" w:pos="360"/>
        </w:tabs>
        <w:spacing w:after="0"/>
        <w:ind w:left="720"/>
        <w:rPr>
          <w:rFonts w:ascii="Cambria" w:eastAsia="Cambria" w:hAnsi="Cambria" w:cs="Cambria"/>
          <w:b/>
          <w:sz w:val="20"/>
          <w:szCs w:val="20"/>
        </w:rPr>
      </w:pPr>
      <w:r>
        <w:rPr>
          <w:rFonts w:ascii="Cambria" w:eastAsia="Cambria" w:hAnsi="Cambria" w:cs="Cambria"/>
          <w:b/>
          <w:sz w:val="20"/>
          <w:szCs w:val="20"/>
        </w:rPr>
        <w:t>a.    If yes, what course?</w:t>
      </w:r>
    </w:p>
    <w:p w:rsidR="005609F2" w:rsidRDefault="00C2736C">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N/A</w:t>
      </w:r>
    </w:p>
    <w:p w:rsidR="005609F2" w:rsidRDefault="00C2736C">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14.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Will this course be equivalent to a deleted course?</w:t>
      </w:r>
      <w:r>
        <w:rPr>
          <w:rFonts w:ascii="Cambria" w:eastAsia="Cambria" w:hAnsi="Cambria" w:cs="Cambria"/>
          <w:sz w:val="20"/>
          <w:szCs w:val="20"/>
        </w:rPr>
        <w:t xml:space="preserve">   NO</w:t>
      </w:r>
    </w:p>
    <w:p w:rsidR="005609F2" w:rsidRDefault="00C2736C">
      <w:pPr>
        <w:tabs>
          <w:tab w:val="left" w:pos="360"/>
        </w:tabs>
        <w:spacing w:after="0"/>
        <w:ind w:left="720"/>
        <w:rPr>
          <w:rFonts w:ascii="Cambria" w:eastAsia="Cambria" w:hAnsi="Cambria" w:cs="Cambria"/>
          <w:b/>
          <w:sz w:val="20"/>
          <w:szCs w:val="20"/>
        </w:rPr>
      </w:pPr>
      <w:r>
        <w:rPr>
          <w:rFonts w:ascii="Cambria" w:eastAsia="Cambria" w:hAnsi="Cambria" w:cs="Cambria"/>
          <w:b/>
          <w:sz w:val="20"/>
          <w:szCs w:val="20"/>
        </w:rPr>
        <w:t>a.    If yes, which course?</w:t>
      </w:r>
    </w:p>
    <w:p w:rsidR="005609F2" w:rsidRDefault="00C2736C">
      <w:pPr>
        <w:tabs>
          <w:tab w:val="left" w:pos="360"/>
          <w:tab w:val="left" w:pos="720"/>
        </w:tabs>
        <w:spacing w:after="0" w:line="240" w:lineRule="auto"/>
        <w:ind w:left="720" w:firstLine="720"/>
        <w:rPr>
          <w:rFonts w:ascii="Cambria" w:eastAsia="Cambria" w:hAnsi="Cambria" w:cs="Cambria"/>
          <w:sz w:val="20"/>
          <w:szCs w:val="20"/>
        </w:rPr>
      </w:pPr>
      <w:r>
        <w:rPr>
          <w:rFonts w:ascii="Cambria" w:eastAsia="Cambria" w:hAnsi="Cambria" w:cs="Cambria"/>
          <w:sz w:val="20"/>
          <w:szCs w:val="20"/>
        </w:rPr>
        <w:t>N/A</w:t>
      </w:r>
    </w:p>
    <w:p w:rsidR="005609F2" w:rsidRDefault="005609F2">
      <w:pPr>
        <w:tabs>
          <w:tab w:val="left" w:pos="360"/>
        </w:tabs>
        <w:spacing w:after="0"/>
        <w:rPr>
          <w:rFonts w:ascii="Cambria" w:eastAsia="Cambria" w:hAnsi="Cambria" w:cs="Cambria"/>
          <w:sz w:val="20"/>
          <w:szCs w:val="20"/>
        </w:rPr>
      </w:pPr>
    </w:p>
    <w:p w:rsidR="005609F2" w:rsidRDefault="00C2736C">
      <w:pPr>
        <w:tabs>
          <w:tab w:val="left" w:pos="360"/>
        </w:tabs>
        <w:spacing w:after="0"/>
        <w:rPr>
          <w:rFonts w:ascii="Cambria" w:eastAsia="Cambria" w:hAnsi="Cambria" w:cs="Cambria"/>
          <w:sz w:val="20"/>
          <w:szCs w:val="20"/>
        </w:rPr>
      </w:pPr>
      <w:r>
        <w:rPr>
          <w:rFonts w:ascii="Cambria" w:eastAsia="Cambria" w:hAnsi="Cambria" w:cs="Cambria"/>
          <w:sz w:val="20"/>
          <w:szCs w:val="20"/>
        </w:rPr>
        <w:t xml:space="preserve">15.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r>
      <w:r>
        <w:rPr>
          <w:rFonts w:ascii="Cambria" w:eastAsia="Cambria" w:hAnsi="Cambria" w:cs="Cambria"/>
          <w:b/>
          <w:sz w:val="20"/>
          <w:szCs w:val="20"/>
        </w:rPr>
        <w:t>Has it been confirmed that this course number is available for use?</w:t>
      </w:r>
      <w:r>
        <w:rPr>
          <w:rFonts w:ascii="Cambria" w:eastAsia="Cambria" w:hAnsi="Cambria" w:cs="Cambria"/>
          <w:sz w:val="20"/>
          <w:szCs w:val="20"/>
        </w:rPr>
        <w:t xml:space="preserve"> YES</w:t>
      </w:r>
    </w:p>
    <w:p w:rsidR="005609F2" w:rsidRDefault="00C2736C">
      <w:pPr>
        <w:tabs>
          <w:tab w:val="left" w:pos="360"/>
        </w:tabs>
        <w:spacing w:after="0"/>
        <w:rPr>
          <w:rFonts w:ascii="Cambria" w:eastAsia="Cambria" w:hAnsi="Cambria" w:cs="Cambria"/>
          <w:color w:val="FF0000"/>
          <w:sz w:val="20"/>
          <w:szCs w:val="20"/>
        </w:rPr>
      </w:pPr>
      <w:r>
        <w:rPr>
          <w:rFonts w:ascii="Cambria" w:eastAsia="Cambria" w:hAnsi="Cambria" w:cs="Cambria"/>
          <w:i/>
          <w:color w:val="FF0000"/>
          <w:sz w:val="20"/>
          <w:szCs w:val="20"/>
        </w:rPr>
        <w:tab/>
        <w:t>If no: Contact Registrar’s Office for assistance.</w:t>
      </w:r>
      <w:r>
        <w:rPr>
          <w:rFonts w:ascii="Cambria" w:eastAsia="Cambria" w:hAnsi="Cambria" w:cs="Cambria"/>
          <w:color w:val="FF0000"/>
          <w:sz w:val="20"/>
          <w:szCs w:val="20"/>
        </w:rPr>
        <w:t xml:space="preserve"> </w:t>
      </w:r>
    </w:p>
    <w:p w:rsidR="005609F2" w:rsidRDefault="005609F2">
      <w:pPr>
        <w:tabs>
          <w:tab w:val="left" w:pos="360"/>
        </w:tabs>
        <w:spacing w:after="0"/>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16. </w:t>
      </w:r>
      <w:r>
        <w:rPr>
          <w:b/>
          <w:color w:val="000000"/>
        </w:rPr>
        <w:t>Yes / No</w:t>
      </w:r>
      <w:r>
        <w:rPr>
          <w:rFonts w:ascii="Cambria" w:eastAsia="Cambria" w:hAnsi="Cambria" w:cs="Cambria"/>
          <w:b/>
          <w:sz w:val="20"/>
          <w:szCs w:val="20"/>
        </w:rPr>
        <w:t xml:space="preserve"> </w:t>
      </w:r>
      <w:r>
        <w:rPr>
          <w:rFonts w:ascii="Cambria" w:eastAsia="Cambria" w:hAnsi="Cambria" w:cs="Cambria"/>
          <w:b/>
          <w:sz w:val="20"/>
          <w:szCs w:val="20"/>
        </w:rPr>
        <w:tab/>
        <w:t>Does this course affect another program?</w:t>
      </w:r>
      <w:r>
        <w:rPr>
          <w:rFonts w:ascii="Cambria" w:eastAsia="Cambria" w:hAnsi="Cambria" w:cs="Cambria"/>
          <w:sz w:val="20"/>
          <w:szCs w:val="20"/>
        </w:rPr>
        <w:t xml:space="preserve">  NO</w:t>
      </w:r>
    </w:p>
    <w:p w:rsidR="005609F2" w:rsidRDefault="00C2736C">
      <w:pPr>
        <w:tabs>
          <w:tab w:val="left" w:pos="360"/>
          <w:tab w:val="left" w:pos="720"/>
        </w:tabs>
        <w:spacing w:after="0" w:line="240" w:lineRule="auto"/>
        <w:ind w:left="360"/>
        <w:rPr>
          <w:rFonts w:ascii="Cambria" w:eastAsia="Cambria" w:hAnsi="Cambria" w:cs="Cambria"/>
          <w:b/>
          <w:sz w:val="20"/>
          <w:szCs w:val="20"/>
        </w:rPr>
      </w:pPr>
      <w:r>
        <w:rPr>
          <w:rFonts w:ascii="Cambria" w:eastAsia="Cambria" w:hAnsi="Cambria" w:cs="Cambria"/>
          <w:b/>
          <w:sz w:val="20"/>
          <w:szCs w:val="20"/>
        </w:rPr>
        <w:t>If yes, provide confirmation of acceptance/approval of changes from the Dean, Department Head, and/or Program Director whose area this affects.</w:t>
      </w:r>
    </w:p>
    <w:p w:rsidR="005609F2" w:rsidRDefault="00C2736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N/A</w:t>
      </w:r>
    </w:p>
    <w:p w:rsidR="005609F2" w:rsidRDefault="00C2736C">
      <w:pPr>
        <w:rPr>
          <w:rFonts w:ascii="Cambria" w:eastAsia="Cambria" w:hAnsi="Cambria" w:cs="Cambria"/>
          <w:b/>
          <w:sz w:val="28"/>
          <w:szCs w:val="28"/>
        </w:rPr>
      </w:pPr>
      <w:r>
        <w:br w:type="page"/>
      </w:r>
    </w:p>
    <w:p w:rsidR="005609F2" w:rsidRDefault="00C2736C">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Course Details</w:t>
      </w:r>
    </w:p>
    <w:p w:rsidR="005609F2" w:rsidRDefault="005609F2">
      <w:pPr>
        <w:tabs>
          <w:tab w:val="left" w:pos="360"/>
          <w:tab w:val="left" w:pos="720"/>
        </w:tabs>
        <w:spacing w:after="0" w:line="240" w:lineRule="auto"/>
        <w:jc w:val="center"/>
        <w:rPr>
          <w:rFonts w:ascii="Cambria" w:eastAsia="Cambria" w:hAnsi="Cambria" w:cs="Cambria"/>
          <w:b/>
          <w:sz w:val="28"/>
          <w:szCs w:val="28"/>
        </w:rPr>
      </w:pPr>
    </w:p>
    <w:p w:rsidR="005609F2" w:rsidRDefault="00C2736C">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17. Outline (The course outline should be topical by weeks and should be sufficient in detail to allow for judgment of the content of the course.)</w:t>
      </w:r>
    </w:p>
    <w:p w:rsidR="005609F2" w:rsidRDefault="005609F2">
      <w:pPr>
        <w:tabs>
          <w:tab w:val="left" w:pos="360"/>
          <w:tab w:val="left" w:pos="720"/>
        </w:tabs>
        <w:spacing w:after="0"/>
        <w:rPr>
          <w:rFonts w:ascii="Cambria" w:eastAsia="Cambria" w:hAnsi="Cambria" w:cs="Cambria"/>
          <w:b/>
          <w:sz w:val="20"/>
          <w:szCs w:val="20"/>
        </w:rPr>
      </w:pPr>
    </w:p>
    <w:p w:rsidR="005609F2" w:rsidRDefault="00C2736C">
      <w:pPr>
        <w:spacing w:line="240" w:lineRule="auto"/>
        <w:rPr>
          <w:rFonts w:ascii="Cambria" w:eastAsia="Cambria" w:hAnsi="Cambria" w:cs="Cambria"/>
          <w:sz w:val="20"/>
          <w:szCs w:val="20"/>
        </w:rPr>
      </w:pPr>
      <w:r>
        <w:rPr>
          <w:rFonts w:ascii="Cambria" w:eastAsia="Cambria" w:hAnsi="Cambria" w:cs="Cambria"/>
          <w:sz w:val="20"/>
          <w:szCs w:val="20"/>
        </w:rPr>
        <w:t xml:space="preserve">This is a practicum course, therefore the schedule is not divided weekly by topics. Please see weekly topic outline for co-requisite NURS 6363 AG ACNP Seminar II.  </w:t>
      </w:r>
    </w:p>
    <w:p w:rsidR="005609F2" w:rsidRDefault="00C2736C">
      <w:pPr>
        <w:spacing w:line="240" w:lineRule="auto"/>
        <w:rPr>
          <w:rFonts w:ascii="Cambria" w:eastAsia="Cambria" w:hAnsi="Cambria" w:cs="Cambria"/>
          <w:sz w:val="20"/>
          <w:szCs w:val="20"/>
        </w:rPr>
      </w:pPr>
      <w:r>
        <w:rPr>
          <w:rFonts w:ascii="Cambria" w:eastAsia="Cambria" w:hAnsi="Cambria" w:cs="Cambria"/>
          <w:sz w:val="20"/>
          <w:szCs w:val="20"/>
        </w:rPr>
        <w:t xml:space="preserve">Each student is expected to complete an average of 15 clinical hours per week for a total of </w:t>
      </w:r>
      <w:r>
        <w:rPr>
          <w:rFonts w:ascii="Cambria" w:eastAsia="Cambria" w:hAnsi="Cambria" w:cs="Cambria"/>
          <w:b/>
          <w:sz w:val="20"/>
          <w:szCs w:val="20"/>
        </w:rPr>
        <w:t>240 hours for the semester</w:t>
      </w:r>
      <w:r>
        <w:rPr>
          <w:rFonts w:ascii="Cambria" w:eastAsia="Cambria" w:hAnsi="Cambria" w:cs="Cambria"/>
          <w:sz w:val="20"/>
          <w:szCs w:val="20"/>
        </w:rPr>
        <w:t xml:space="preserve">.  Students will be placed in clinical sites in the fields of general hospitalist/internal medicine, emergency medicine, or critical care.  90 of the 240 hours will be conducted in the field of pulmonary medicine or cardiology (whichever specialty area the student did not conduct clinical hours during Practicum I).  Students are also encouraged to spend a minimum of 8 hours with a wound care provider or dermatologist. </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5"/>
        <w:gridCol w:w="5338"/>
        <w:gridCol w:w="3117"/>
      </w:tblGrid>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Week</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Content</w:t>
            </w:r>
          </w:p>
        </w:tc>
        <w:tc>
          <w:tcPr>
            <w:tcW w:w="3117" w:type="dxa"/>
          </w:tcPr>
          <w:p w:rsidR="005609F2" w:rsidRDefault="00C2736C">
            <w:pPr>
              <w:rPr>
                <w:rFonts w:ascii="Arial" w:eastAsia="Arial" w:hAnsi="Arial" w:cs="Arial"/>
                <w:sz w:val="24"/>
                <w:szCs w:val="24"/>
              </w:rPr>
            </w:pPr>
            <w:r>
              <w:rPr>
                <w:rFonts w:ascii="Arial" w:eastAsia="Arial" w:hAnsi="Arial" w:cs="Arial"/>
                <w:sz w:val="24"/>
                <w:szCs w:val="24"/>
              </w:rPr>
              <w:t>Assignment</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w:t>
            </w:r>
          </w:p>
        </w:tc>
        <w:tc>
          <w:tcPr>
            <w:tcW w:w="5338" w:type="dxa"/>
          </w:tcPr>
          <w:p w:rsidR="005609F2" w:rsidRDefault="00C2736C">
            <w:pPr>
              <w:rPr>
                <w:rFonts w:ascii="Arial" w:eastAsia="Arial" w:hAnsi="Arial" w:cs="Arial"/>
                <w:b/>
                <w:sz w:val="24"/>
                <w:szCs w:val="24"/>
              </w:rPr>
            </w:pPr>
            <w:r>
              <w:rPr>
                <w:rFonts w:ascii="Arial" w:eastAsia="Arial" w:hAnsi="Arial" w:cs="Arial"/>
                <w:b/>
                <w:sz w:val="24"/>
                <w:szCs w:val="24"/>
              </w:rPr>
              <w:t>Course Orientation</w:t>
            </w:r>
          </w:p>
          <w:p w:rsidR="005609F2" w:rsidRDefault="00C2736C">
            <w:pPr>
              <w:rPr>
                <w:rFonts w:ascii="Arial" w:eastAsia="Arial" w:hAnsi="Arial" w:cs="Arial"/>
                <w:sz w:val="24"/>
                <w:szCs w:val="24"/>
              </w:rPr>
            </w:pPr>
            <w:r>
              <w:rPr>
                <w:rFonts w:ascii="Arial" w:eastAsia="Arial" w:hAnsi="Arial" w:cs="Arial"/>
                <w:sz w:val="24"/>
                <w:szCs w:val="24"/>
              </w:rPr>
              <w:t>(May begin clinical hours once approved by your clinical faculty)</w:t>
            </w:r>
          </w:p>
        </w:tc>
        <w:tc>
          <w:tcPr>
            <w:tcW w:w="3117" w:type="dxa"/>
          </w:tcPr>
          <w:p w:rsidR="005609F2" w:rsidRDefault="005609F2">
            <w:pPr>
              <w:rPr>
                <w:rFonts w:ascii="Arial" w:eastAsia="Arial" w:hAnsi="Arial" w:cs="Arial"/>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2</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5609F2">
            <w:pPr>
              <w:rPr>
                <w:rFonts w:ascii="Arial" w:eastAsia="Arial" w:hAnsi="Arial" w:cs="Arial"/>
                <w:b/>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3</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b/>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H &amp;P 1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4</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5609F2">
            <w:pPr>
              <w:rPr>
                <w:rFonts w:ascii="Arial" w:eastAsia="Arial" w:hAnsi="Arial" w:cs="Arial"/>
                <w:b/>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5</w:t>
            </w:r>
          </w:p>
        </w:tc>
        <w:tc>
          <w:tcPr>
            <w:tcW w:w="5338" w:type="dxa"/>
          </w:tcPr>
          <w:p w:rsidR="005609F2" w:rsidRDefault="00C2736C">
            <w:pPr>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Clinical Hours</w:t>
            </w:r>
          </w:p>
          <w:p w:rsidR="005609F2" w:rsidRDefault="005609F2">
            <w:pPr>
              <w:rPr>
                <w:rFonts w:ascii="Arial" w:eastAsia="Arial" w:hAnsi="Arial" w:cs="Arial"/>
                <w:b/>
                <w:sz w:val="24"/>
                <w:szCs w:val="24"/>
              </w:rPr>
            </w:pPr>
          </w:p>
        </w:tc>
        <w:tc>
          <w:tcPr>
            <w:tcW w:w="3117" w:type="dxa"/>
          </w:tcPr>
          <w:p w:rsidR="005609F2" w:rsidRDefault="005609F2">
            <w:pPr>
              <w:rPr>
                <w:rFonts w:ascii="Arial" w:eastAsia="Arial" w:hAnsi="Arial" w:cs="Arial"/>
                <w:b/>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6</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b/>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H &amp; P 2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7</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5609F2">
            <w:pPr>
              <w:rPr>
                <w:rFonts w:ascii="Arial" w:eastAsia="Arial" w:hAnsi="Arial" w:cs="Arial"/>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8</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H &amp; P 3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9</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5609F2">
            <w:pPr>
              <w:rPr>
                <w:rFonts w:ascii="Arial" w:eastAsia="Arial" w:hAnsi="Arial" w:cs="Arial"/>
                <w:b/>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10</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Clinical Research Introduction &amp; Literature Review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11</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H &amp; P 4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12</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IRB Application to Faculty &amp; CITI Modules Completed</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13</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IRB Group Work</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14</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H &amp; P 5 Due</w:t>
            </w: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15</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5609F2">
            <w:pPr>
              <w:rPr>
                <w:rFonts w:ascii="Arial" w:eastAsia="Arial" w:hAnsi="Arial" w:cs="Arial"/>
                <w:b/>
                <w:sz w:val="24"/>
                <w:szCs w:val="24"/>
              </w:rPr>
            </w:pPr>
          </w:p>
        </w:tc>
      </w:tr>
      <w:tr w:rsidR="005609F2">
        <w:tc>
          <w:tcPr>
            <w:tcW w:w="895" w:type="dxa"/>
          </w:tcPr>
          <w:p w:rsidR="005609F2" w:rsidRDefault="00C2736C">
            <w:pPr>
              <w:rPr>
                <w:rFonts w:ascii="Arial" w:eastAsia="Arial" w:hAnsi="Arial" w:cs="Arial"/>
                <w:sz w:val="24"/>
                <w:szCs w:val="24"/>
              </w:rPr>
            </w:pPr>
            <w:r>
              <w:rPr>
                <w:rFonts w:ascii="Arial" w:eastAsia="Arial" w:hAnsi="Arial" w:cs="Arial"/>
                <w:sz w:val="24"/>
                <w:szCs w:val="24"/>
              </w:rPr>
              <w:t>16</w:t>
            </w:r>
          </w:p>
        </w:tc>
        <w:tc>
          <w:tcPr>
            <w:tcW w:w="5338" w:type="dxa"/>
          </w:tcPr>
          <w:p w:rsidR="005609F2" w:rsidRDefault="00C2736C">
            <w:pPr>
              <w:rPr>
                <w:rFonts w:ascii="Arial" w:eastAsia="Arial" w:hAnsi="Arial" w:cs="Arial"/>
                <w:sz w:val="24"/>
                <w:szCs w:val="24"/>
              </w:rPr>
            </w:pPr>
            <w:r>
              <w:rPr>
                <w:rFonts w:ascii="Arial" w:eastAsia="Arial" w:hAnsi="Arial" w:cs="Arial"/>
                <w:sz w:val="24"/>
                <w:szCs w:val="24"/>
              </w:rPr>
              <w:t>Clinical Hours</w:t>
            </w:r>
          </w:p>
          <w:p w:rsidR="005609F2" w:rsidRDefault="005609F2">
            <w:pPr>
              <w:rPr>
                <w:rFonts w:ascii="Arial" w:eastAsia="Arial" w:hAnsi="Arial" w:cs="Arial"/>
                <w:sz w:val="24"/>
                <w:szCs w:val="24"/>
              </w:rPr>
            </w:pPr>
          </w:p>
        </w:tc>
        <w:tc>
          <w:tcPr>
            <w:tcW w:w="3117" w:type="dxa"/>
          </w:tcPr>
          <w:p w:rsidR="005609F2" w:rsidRDefault="00C2736C">
            <w:pPr>
              <w:rPr>
                <w:rFonts w:ascii="Arial" w:eastAsia="Arial" w:hAnsi="Arial" w:cs="Arial"/>
                <w:b/>
                <w:sz w:val="24"/>
                <w:szCs w:val="24"/>
              </w:rPr>
            </w:pPr>
            <w:r>
              <w:rPr>
                <w:rFonts w:ascii="Arial" w:eastAsia="Arial" w:hAnsi="Arial" w:cs="Arial"/>
                <w:b/>
                <w:sz w:val="24"/>
                <w:szCs w:val="24"/>
              </w:rPr>
              <w:t>Preceptor/Clinical Site Evaluations Due</w:t>
            </w:r>
          </w:p>
        </w:tc>
      </w:tr>
    </w:tbl>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18. Special features (e.g. labs, exhibits, site visitations, etc.)</w:t>
      </w:r>
    </w:p>
    <w:p w:rsidR="005609F2" w:rsidRDefault="00C2736C">
      <w:pPr>
        <w:spacing w:line="240" w:lineRule="auto"/>
        <w:rPr>
          <w:rFonts w:ascii="Cambria" w:eastAsia="Cambria" w:hAnsi="Cambria" w:cs="Cambria"/>
          <w:sz w:val="20"/>
          <w:szCs w:val="20"/>
        </w:rPr>
      </w:pPr>
      <w:r>
        <w:rPr>
          <w:rFonts w:ascii="Cambria" w:eastAsia="Cambria" w:hAnsi="Cambria" w:cs="Cambria"/>
          <w:sz w:val="20"/>
          <w:szCs w:val="20"/>
        </w:rPr>
        <w:t>Practicum course where students will complete 240 clinical hours over the course of the semester.  Clinical hours may be completed in the fields of general hospitalist/internal medicine, emergency medicine, or critical care.  90 of the 240 hours should be conducted in the field of cardiology or pulmonary medicine (whichever specialty area the student did not conduct clinical hours during Practicum I). ).  Students are also encouraged to spend a minimum of 8 hours with a wound care provider or dermatologist.</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19. Department staffing and classroom/lab resources </w:t>
      </w:r>
    </w:p>
    <w:p w:rsidR="005609F2" w:rsidRDefault="00C2736C">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Will this require additional faculty, supplies, etc.?</w:t>
      </w: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t xml:space="preserve">Existing and adjunct faculty will be utilized as clinical site faculty.   </w:t>
      </w:r>
    </w:p>
    <w:p w:rsidR="005609F2" w:rsidRDefault="005609F2">
      <w:pPr>
        <w:tabs>
          <w:tab w:val="left" w:pos="360"/>
          <w:tab w:val="left" w:pos="720"/>
        </w:tabs>
        <w:spacing w:after="0" w:line="240" w:lineRule="auto"/>
        <w:rPr>
          <w:rFonts w:ascii="Cambria" w:eastAsia="Cambria" w:hAnsi="Cambria" w:cs="Cambria"/>
          <w:b/>
          <w:sz w:val="24"/>
          <w:szCs w:val="24"/>
        </w:rPr>
      </w:pPr>
    </w:p>
    <w:p w:rsidR="005609F2" w:rsidRDefault="00C2736C">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20. </w:t>
      </w:r>
      <w:r>
        <w:rPr>
          <w:b/>
          <w:color w:val="000000"/>
        </w:rPr>
        <w:t>Yes / No</w:t>
      </w:r>
      <w:r>
        <w:rPr>
          <w:rFonts w:ascii="Cambria" w:eastAsia="Cambria" w:hAnsi="Cambria" w:cs="Cambria"/>
          <w:sz w:val="20"/>
          <w:szCs w:val="20"/>
        </w:rPr>
        <w:t xml:space="preserve"> </w:t>
      </w:r>
      <w:r>
        <w:rPr>
          <w:rFonts w:ascii="Cambria" w:eastAsia="Cambria" w:hAnsi="Cambria" w:cs="Cambria"/>
          <w:sz w:val="20"/>
          <w:szCs w:val="20"/>
        </w:rPr>
        <w:tab/>
        <w:t>Does this course require course fees?  YES (please see the attached form at the end of this document)</w:t>
      </w:r>
    </w:p>
    <w:p w:rsidR="005609F2" w:rsidRDefault="00C2736C">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rsidR="005609F2" w:rsidRDefault="005609F2">
      <w:pPr>
        <w:tabs>
          <w:tab w:val="left" w:pos="360"/>
          <w:tab w:val="left" w:pos="720"/>
        </w:tabs>
        <w:spacing w:after="0" w:line="240" w:lineRule="auto"/>
        <w:rPr>
          <w:rFonts w:ascii="Cambria" w:eastAsia="Cambria" w:hAnsi="Cambria" w:cs="Cambria"/>
          <w:i/>
          <w:color w:val="FF0000"/>
          <w:sz w:val="20"/>
          <w:szCs w:val="20"/>
        </w:rPr>
      </w:pPr>
    </w:p>
    <w:p w:rsidR="005609F2" w:rsidRDefault="00C2736C">
      <w:pPr>
        <w:tabs>
          <w:tab w:val="left" w:pos="360"/>
          <w:tab w:val="left" w:pos="720"/>
        </w:tabs>
        <w:spacing w:after="0"/>
        <w:rPr>
          <w:rFonts w:ascii="Cambria" w:eastAsia="Cambria" w:hAnsi="Cambria" w:cs="Cambria"/>
          <w:b/>
          <w:u w:val="single"/>
        </w:rPr>
      </w:pPr>
      <w:r>
        <w:rPr>
          <w:rFonts w:ascii="Cambria" w:eastAsia="Cambria" w:hAnsi="Cambria" w:cs="Cambria"/>
          <w:b/>
          <w:u w:val="single"/>
        </w:rPr>
        <w:t>Course Justification</w:t>
      </w:r>
    </w:p>
    <w:p w:rsidR="005609F2" w:rsidRDefault="00C2736C">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21. Justification for course being included in program. Must include:</w:t>
      </w:r>
    </w:p>
    <w:p w:rsidR="005609F2" w:rsidRDefault="00C2736C">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ab/>
        <w:t>a. Academic rationale and goals for the course (skills or level of knowledge students can be expected to attain)</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Implements evidenced-based practice interventions to promote safety and risk reduction for young adults, adults, and older adults with acute, critical, and complex chronic illness needs. (MPO 1,3)</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Determines the need for transition to a different level of acute care or care environment based on an assessment of an individual’s acuity, fragility, stability, resources, and need for assistance and supervision or monitoring. (MPO 1, 3, 8)</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Incorporate ethical, legal, and professional standards into clinical practice. (MPO 1, 7)</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Demonstrates sensitivity to diverse organizational cultures and populations. (MPO 2)</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Evaluates the effects of therapies. (MPO 1, 3)</w:t>
      </w:r>
    </w:p>
    <w:p w:rsidR="005609F2" w:rsidRDefault="00C2736C">
      <w:pPr>
        <w:numPr>
          <w:ilvl w:val="0"/>
          <w:numId w:val="3"/>
        </w:numPr>
        <w:pBdr>
          <w:top w:val="nil"/>
          <w:left w:val="nil"/>
          <w:bottom w:val="nil"/>
          <w:right w:val="nil"/>
          <w:between w:val="nil"/>
        </w:pBdr>
        <w:spacing w:after="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Collaborates with the individual, family, and caregivers in the development of educational interventions appropriate to the complex acute, critical, and chronically-ill patient’s needs, values, developmental and cognitive level and health literacy. (MPO 4)</w:t>
      </w:r>
    </w:p>
    <w:p w:rsidR="005609F2" w:rsidRDefault="00C2736C">
      <w:pPr>
        <w:numPr>
          <w:ilvl w:val="0"/>
          <w:numId w:val="3"/>
        </w:numPr>
        <w:pBdr>
          <w:top w:val="nil"/>
          <w:left w:val="nil"/>
          <w:bottom w:val="nil"/>
          <w:right w:val="nil"/>
          <w:between w:val="nil"/>
        </w:pBdr>
        <w:spacing w:after="160" w:line="240" w:lineRule="auto"/>
        <w:rPr>
          <w:rFonts w:ascii="Cambria" w:eastAsia="Cambria" w:hAnsi="Cambria" w:cs="Cambria"/>
          <w:color w:val="000000"/>
          <w:sz w:val="20"/>
          <w:szCs w:val="20"/>
          <w:u w:val="single"/>
        </w:rPr>
      </w:pPr>
      <w:r>
        <w:rPr>
          <w:rFonts w:ascii="Cambria" w:eastAsia="Cambria" w:hAnsi="Cambria" w:cs="Cambria"/>
          <w:color w:val="000000"/>
          <w:sz w:val="20"/>
          <w:szCs w:val="20"/>
        </w:rPr>
        <w:t xml:space="preserve">Evaluated evidence-based research literature from nursing and related literature for decision-making in clinical interventions. (MPO 5, 6, 7) </w:t>
      </w:r>
    </w:p>
    <w:p w:rsidR="005609F2" w:rsidRDefault="00C2736C">
      <w:pPr>
        <w:tabs>
          <w:tab w:val="left" w:pos="360"/>
          <w:tab w:val="left" w:pos="810"/>
        </w:tabs>
        <w:spacing w:after="0"/>
        <w:ind w:left="360"/>
        <w:rPr>
          <w:rFonts w:ascii="Cambria" w:eastAsia="Cambria" w:hAnsi="Cambria" w:cs="Cambria"/>
          <w:b/>
          <w:sz w:val="20"/>
          <w:szCs w:val="20"/>
        </w:rPr>
      </w:pPr>
      <w:r>
        <w:rPr>
          <w:rFonts w:ascii="Cambria" w:eastAsia="Cambria" w:hAnsi="Cambria" w:cs="Cambria"/>
          <w:b/>
          <w:sz w:val="20"/>
          <w:szCs w:val="20"/>
        </w:rPr>
        <w:t>b. How does the course fit with the mission established by the department for the curriculum?  If course is mandated by an accrediting or certifying agency, include the directive.</w:t>
      </w:r>
    </w:p>
    <w:p w:rsidR="005609F2" w:rsidRDefault="005609F2">
      <w:pPr>
        <w:tabs>
          <w:tab w:val="left" w:pos="360"/>
          <w:tab w:val="left" w:pos="810"/>
        </w:tabs>
        <w:spacing w:after="0"/>
        <w:rPr>
          <w:rFonts w:ascii="Cambria" w:eastAsia="Cambria" w:hAnsi="Cambria" w:cs="Cambria"/>
          <w:sz w:val="20"/>
          <w:szCs w:val="20"/>
        </w:rPr>
      </w:pPr>
    </w:p>
    <w:p w:rsidR="005609F2" w:rsidRDefault="00C2736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This course will serve as a specialty course with the new program option intended to provide quality education to the graduate student population in order to prepare them to serve in the role of an Adult Gerontological Acute Care Nurse Practitioner.  </w:t>
      </w:r>
    </w:p>
    <w:p w:rsidR="005609F2" w:rsidRDefault="005609F2">
      <w:pPr>
        <w:tabs>
          <w:tab w:val="left" w:pos="360"/>
          <w:tab w:val="left" w:pos="720"/>
        </w:tabs>
        <w:spacing w:after="0" w:line="240" w:lineRule="auto"/>
        <w:ind w:left="360"/>
        <w:rPr>
          <w:rFonts w:ascii="Cambria" w:eastAsia="Cambria" w:hAnsi="Cambria" w:cs="Cambria"/>
          <w:sz w:val="20"/>
          <w:szCs w:val="20"/>
        </w:rPr>
      </w:pPr>
    </w:p>
    <w:p w:rsidR="005609F2" w:rsidRDefault="00C2736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This course aligns with Master’s and Post Master’s Certificate curriculum standards and criteria set forth by the Accreditation Commission for Education in Nursing. (Please see ACEN Standard 4 at the end of this document)</w:t>
      </w:r>
    </w:p>
    <w:p w:rsidR="005609F2" w:rsidRDefault="005609F2">
      <w:pPr>
        <w:tabs>
          <w:tab w:val="left" w:pos="360"/>
          <w:tab w:val="left" w:pos="720"/>
        </w:tabs>
        <w:spacing w:after="0" w:line="240" w:lineRule="auto"/>
        <w:ind w:left="360"/>
        <w:rPr>
          <w:rFonts w:ascii="Cambria" w:eastAsia="Cambria" w:hAnsi="Cambria" w:cs="Cambria"/>
          <w:sz w:val="20"/>
          <w:szCs w:val="20"/>
        </w:rPr>
      </w:pPr>
    </w:p>
    <w:p w:rsidR="005609F2" w:rsidRDefault="00C2736C">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 xml:space="preserve">Course curriculum is also in alignment with competencies of the Adult-Gerontology Acute Care Nurse Practitioner as set forth by the American Association of Colleges of Nursing.   A PDF file of these competencies may be found at </w:t>
      </w:r>
      <w:hyperlink r:id="rId10">
        <w:r>
          <w:rPr>
            <w:rFonts w:ascii="Cambria" w:eastAsia="Cambria" w:hAnsi="Cambria" w:cs="Cambria"/>
            <w:color w:val="0000FF"/>
            <w:sz w:val="20"/>
            <w:szCs w:val="20"/>
            <w:u w:val="single"/>
          </w:rPr>
          <w:t>https://www.aacnnursing.org/Portals/42/AcademicNursing/pdf/Adult-Gero-NP-Comp-2016.pdf</w:t>
        </w:r>
      </w:hyperlink>
      <w:r>
        <w:t xml:space="preserve"> </w:t>
      </w:r>
    </w:p>
    <w:p w:rsidR="005609F2" w:rsidRDefault="005609F2">
      <w:pPr>
        <w:tabs>
          <w:tab w:val="left" w:pos="360"/>
          <w:tab w:val="left" w:pos="810"/>
        </w:tabs>
        <w:spacing w:after="0"/>
        <w:rPr>
          <w:rFonts w:ascii="Cambria" w:eastAsia="Cambria" w:hAnsi="Cambria" w:cs="Cambria"/>
          <w:sz w:val="20"/>
          <w:szCs w:val="20"/>
        </w:rPr>
      </w:pPr>
    </w:p>
    <w:p w:rsidR="005609F2" w:rsidRDefault="00C2736C">
      <w:pPr>
        <w:tabs>
          <w:tab w:val="left" w:pos="360"/>
          <w:tab w:val="left" w:pos="810"/>
        </w:tabs>
        <w:spacing w:after="0"/>
        <w:ind w:left="360"/>
        <w:rPr>
          <w:rFonts w:ascii="Cambria" w:eastAsia="Cambria" w:hAnsi="Cambria" w:cs="Cambria"/>
          <w:b/>
          <w:sz w:val="20"/>
          <w:szCs w:val="20"/>
        </w:rPr>
      </w:pPr>
      <w:r>
        <w:rPr>
          <w:rFonts w:ascii="Cambria" w:eastAsia="Cambria" w:hAnsi="Cambria" w:cs="Cambria"/>
          <w:b/>
          <w:sz w:val="20"/>
          <w:szCs w:val="20"/>
        </w:rPr>
        <w:t xml:space="preserve">c. Student population served. </w:t>
      </w:r>
    </w:p>
    <w:p w:rsidR="005609F2" w:rsidRDefault="00C2736C">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t>Graduate</w:t>
      </w:r>
    </w:p>
    <w:p w:rsidR="005609F2" w:rsidRDefault="005609F2">
      <w:pPr>
        <w:tabs>
          <w:tab w:val="left" w:pos="360"/>
          <w:tab w:val="left" w:pos="810"/>
        </w:tabs>
        <w:spacing w:after="0"/>
        <w:ind w:left="360"/>
        <w:rPr>
          <w:rFonts w:ascii="Cambria" w:eastAsia="Cambria" w:hAnsi="Cambria" w:cs="Cambria"/>
          <w:sz w:val="20"/>
          <w:szCs w:val="20"/>
        </w:rPr>
      </w:pPr>
    </w:p>
    <w:p w:rsidR="005609F2" w:rsidRDefault="00C2736C">
      <w:pPr>
        <w:tabs>
          <w:tab w:val="left" w:pos="360"/>
          <w:tab w:val="left" w:pos="810"/>
        </w:tabs>
        <w:spacing w:after="0"/>
        <w:ind w:left="360"/>
        <w:rPr>
          <w:rFonts w:ascii="Cambria" w:eastAsia="Cambria" w:hAnsi="Cambria" w:cs="Cambria"/>
          <w:b/>
          <w:sz w:val="20"/>
          <w:szCs w:val="20"/>
        </w:rPr>
      </w:pPr>
      <w:r>
        <w:rPr>
          <w:rFonts w:ascii="Cambria" w:eastAsia="Cambria" w:hAnsi="Cambria" w:cs="Cambria"/>
          <w:b/>
          <w:sz w:val="20"/>
          <w:szCs w:val="20"/>
        </w:rPr>
        <w:t>d. Rationale for the level of the course (lower, upper, or graduate).</w:t>
      </w:r>
    </w:p>
    <w:p w:rsidR="005609F2" w:rsidRDefault="00C2736C">
      <w:pPr>
        <w:tabs>
          <w:tab w:val="left" w:pos="360"/>
          <w:tab w:val="left" w:pos="720"/>
        </w:tabs>
        <w:spacing w:after="0" w:line="240" w:lineRule="auto"/>
        <w:ind w:left="360" w:firstLine="360"/>
        <w:rPr>
          <w:rFonts w:ascii="Cambria" w:eastAsia="Cambria" w:hAnsi="Cambria" w:cs="Cambria"/>
          <w:sz w:val="20"/>
          <w:szCs w:val="20"/>
        </w:rPr>
      </w:pPr>
      <w:r>
        <w:rPr>
          <w:rFonts w:ascii="Cambria" w:eastAsia="Cambria" w:hAnsi="Cambria" w:cs="Cambria"/>
          <w:sz w:val="20"/>
          <w:szCs w:val="20"/>
        </w:rPr>
        <w:lastRenderedPageBreak/>
        <w:t>Course will serve as a “specialty” course for Adult Gerontology Acute Care Nurse Practitioner option within the Masters of Science in Nursing program.</w:t>
      </w:r>
    </w:p>
    <w:p w:rsidR="005609F2" w:rsidRDefault="00C2736C">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t>Assessment</w:t>
      </w:r>
    </w:p>
    <w:p w:rsidR="005609F2" w:rsidRDefault="005609F2">
      <w:pPr>
        <w:tabs>
          <w:tab w:val="left" w:pos="360"/>
          <w:tab w:val="left" w:pos="810"/>
        </w:tabs>
        <w:spacing w:after="0"/>
        <w:rPr>
          <w:rFonts w:ascii="Cambria" w:eastAsia="Cambria" w:hAnsi="Cambria" w:cs="Cambria"/>
          <w:sz w:val="20"/>
          <w:szCs w:val="20"/>
        </w:rPr>
      </w:pPr>
    </w:p>
    <w:p w:rsidR="005609F2" w:rsidRDefault="00C2736C">
      <w:pPr>
        <w:tabs>
          <w:tab w:val="left" w:pos="360"/>
          <w:tab w:val="left" w:pos="810"/>
        </w:tabs>
        <w:spacing w:after="0"/>
        <w:rPr>
          <w:rFonts w:ascii="Cambria" w:eastAsia="Cambria" w:hAnsi="Cambria" w:cs="Cambria"/>
          <w:b/>
          <w:u w:val="single"/>
        </w:rPr>
      </w:pPr>
      <w:r>
        <w:rPr>
          <w:rFonts w:ascii="Cambria" w:eastAsia="Cambria" w:hAnsi="Cambria" w:cs="Cambria"/>
          <w:b/>
          <w:u w:val="single"/>
        </w:rPr>
        <w:t>Relationship with Current Program-Level Assessment Process</w:t>
      </w: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22.  What is/are the intended program-level learning outcome/s for students enrolled in this course?  Where will this course fit into an already existing program assessment process?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1. Integrate theories and concepts from nursing and related disciplines in the implementation of the advanced practice role.</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2. Propose culturally appropriate solutions for complex health care situations presented by individuals, families and populations using processes and knowledge from nursing and related disciplines to foster quality improvement.</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3. Demonstrate evidence based clinical practice and decision-making in providing nursing care to individuals, families and populations in states of wellness or illness</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4. Analyze learning needs of patients, families, populations and care providers in establishing educational programs to foster an environment conducive to achieving an optimal level of health.</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5. Critique research in nursing and related disciplines as a basis for application to advanced nursing care.</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6. Initiate cooperative and collaborative relationships to implement evidence based practice to foster improved individual, families and population health outcomes.</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7. Synthesis knowledge of policy issues in managing and delivering health care to individuals, families and populations as applied to research, education, and administration.</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8. Assume leadership and consultation roles in the planning, providing, and managing of services and in influencing policy for the health care of individuals, families, and populations.</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9. Propose strategies that contribute to the advancement of nursing as a practice discipline and as a social force. </w:t>
      </w:r>
    </w:p>
    <w:p w:rsidR="005609F2" w:rsidRDefault="00C2736C">
      <w:pPr>
        <w:spacing w:after="0" w:line="240" w:lineRule="auto"/>
        <w:rPr>
          <w:rFonts w:ascii="Cambria" w:eastAsia="Cambria" w:hAnsi="Cambria" w:cs="Cambria"/>
          <w:sz w:val="20"/>
          <w:szCs w:val="20"/>
        </w:rPr>
      </w:pPr>
      <w:r>
        <w:rPr>
          <w:rFonts w:ascii="Cambria" w:eastAsia="Cambria" w:hAnsi="Cambria" w:cs="Cambria"/>
          <w:sz w:val="20"/>
          <w:szCs w:val="20"/>
        </w:rPr>
        <w:t xml:space="preserve">10. Utilize information systems and technology to evaluate programs of care, outcomes of care and care systems. </w:t>
      </w: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C2736C">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23. Considering the indicated program-level learning outcome/s (from question #23), please fill out the following table to show how and where this course fits into the program’s continuous improvement assessment process. </w:t>
      </w:r>
    </w:p>
    <w:p w:rsidR="005609F2" w:rsidRDefault="005609F2">
      <w:pPr>
        <w:tabs>
          <w:tab w:val="left" w:pos="360"/>
          <w:tab w:val="left" w:pos="720"/>
        </w:tabs>
        <w:spacing w:after="0" w:line="240" w:lineRule="auto"/>
        <w:rPr>
          <w:rFonts w:ascii="Cambria" w:eastAsia="Cambria" w:hAnsi="Cambria" w:cs="Cambria"/>
          <w:b/>
          <w:sz w:val="20"/>
          <w:szCs w:val="20"/>
        </w:rPr>
      </w:pPr>
    </w:p>
    <w:p w:rsidR="005609F2" w:rsidRDefault="00C2736C">
      <w:pPr>
        <w:spacing w:after="240" w:line="240" w:lineRule="auto"/>
        <w:rPr>
          <w:rFonts w:ascii="Cambria" w:eastAsia="Cambria" w:hAnsi="Cambria" w:cs="Cambria"/>
          <w:b/>
          <w:i/>
          <w:sz w:val="20"/>
          <w:szCs w:val="20"/>
        </w:rPr>
      </w:pPr>
      <w:r>
        <w:rPr>
          <w:rFonts w:ascii="Cambria" w:eastAsia="Cambria" w:hAnsi="Cambria" w:cs="Cambria"/>
          <w:b/>
          <w:i/>
          <w:sz w:val="20"/>
          <w:szCs w:val="20"/>
        </w:rPr>
        <w:t xml:space="preserve">For further assistance, please see the ‘Expanded Instructions’ document available on the UCC - Forms website for guidance, or contact the Office of Assessment at 870-972-2989. </w:t>
      </w:r>
    </w:p>
    <w:p w:rsidR="005609F2" w:rsidRDefault="005609F2">
      <w:pPr>
        <w:spacing w:after="240" w:line="240" w:lineRule="auto"/>
        <w:rPr>
          <w:rFonts w:ascii="Cambria" w:eastAsia="Cambria" w:hAnsi="Cambria" w:cs="Cambria"/>
          <w:b/>
          <w:sz w:val="2"/>
          <w:szCs w:val="2"/>
          <w:u w:val="single"/>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1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Integrate theories and concepts from nursing and related disciplines in the implementation of the advanced practice role.</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Ups</w:t>
            </w:r>
          </w:p>
          <w:p w:rsidR="005609F2" w:rsidRDefault="00C2736C">
            <w:pPr>
              <w:rPr>
                <w:rFonts w:ascii="Cambria" w:eastAsia="Cambria" w:hAnsi="Cambria" w:cs="Cambria"/>
                <w:sz w:val="20"/>
                <w:szCs w:val="20"/>
              </w:rPr>
            </w:pPr>
            <w:r>
              <w:rPr>
                <w:rFonts w:ascii="Cambria" w:eastAsia="Cambria" w:hAnsi="Cambria" w:cs="Cambria"/>
                <w:sz w:val="20"/>
                <w:szCs w:val="20"/>
              </w:rPr>
              <w:t>-Clinical Site Visit</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5"/>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2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Propose culturally appropriate solutions for complex health care situations presented by individuals, families and populations using processes and knowledge from nursing and related disciplines to foster quality improvement.</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-History &amp; Physical Write Ups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Who is responsible for assessing and </w:t>
            </w:r>
            <w:r>
              <w:rPr>
                <w:rFonts w:ascii="Cambria" w:eastAsia="Cambria" w:hAnsi="Cambria" w:cs="Cambria"/>
                <w:sz w:val="20"/>
                <w:szCs w:val="20"/>
              </w:rPr>
              <w:lastRenderedPageBreak/>
              <w:t>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lastRenderedPageBreak/>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6"/>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3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Demonstrate evidence based clinical practice and decision-making in providing nursing care to individuals, families and populations in states of wellness or illness</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Ups</w:t>
            </w:r>
          </w:p>
          <w:p w:rsidR="005609F2" w:rsidRDefault="00C2736C">
            <w:pPr>
              <w:rPr>
                <w:rFonts w:ascii="Cambria" w:eastAsia="Cambria" w:hAnsi="Cambria" w:cs="Cambria"/>
                <w:sz w:val="20"/>
                <w:szCs w:val="20"/>
              </w:rPr>
            </w:pPr>
            <w:r>
              <w:rPr>
                <w:rFonts w:ascii="Cambria" w:eastAsia="Cambria" w:hAnsi="Cambria" w:cs="Cambria"/>
                <w:sz w:val="20"/>
                <w:szCs w:val="20"/>
              </w:rPr>
              <w:t xml:space="preserve">-Clinical Site Visit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7"/>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4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Analyze learning needs of patients, families, populations and care providers in establishing educational programs to foster an environment conducive to achieving an optimal level of health.</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Ups</w:t>
            </w:r>
          </w:p>
          <w:p w:rsidR="005609F2" w:rsidRDefault="00C2736C">
            <w:pPr>
              <w:rPr>
                <w:rFonts w:ascii="Cambria" w:eastAsia="Cambria" w:hAnsi="Cambria" w:cs="Cambria"/>
                <w:sz w:val="20"/>
                <w:szCs w:val="20"/>
              </w:rPr>
            </w:pPr>
            <w:r>
              <w:rPr>
                <w:rFonts w:ascii="Cambria" w:eastAsia="Cambria" w:hAnsi="Cambria" w:cs="Cambria"/>
                <w:sz w:val="20"/>
                <w:szCs w:val="20"/>
              </w:rPr>
              <w:t xml:space="preserve">-Clinical Site Visit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8"/>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5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Critique research in nursing and related disciplines as a basis for application to advanced nursing care.</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Research Project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9"/>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6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Initiate cooperative and collaborative relationships to implement evidence based practice to foster improved individual, families and population health outcomes.</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Research Project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lastRenderedPageBreak/>
              <w:t>Program-Level Outcome 7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Synthesis knowledge of policy issues in managing and delivering health care to individuals, families and populations as applied to research, education, and administration.</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p w:rsidR="005609F2" w:rsidRDefault="00C2736C">
            <w:pPr>
              <w:rPr>
                <w:rFonts w:ascii="Cambria" w:eastAsia="Cambria" w:hAnsi="Cambria" w:cs="Cambria"/>
                <w:sz w:val="20"/>
                <w:szCs w:val="20"/>
              </w:rPr>
            </w:pPr>
            <w:r>
              <w:rPr>
                <w:rFonts w:ascii="Cambria" w:eastAsia="Cambria" w:hAnsi="Cambria" w:cs="Cambria"/>
                <w:sz w:val="20"/>
                <w:szCs w:val="20"/>
              </w:rPr>
              <w:t xml:space="preserve">-Clinical Research Project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tbl>
      <w:tblPr>
        <w:tblStyle w:val="ab"/>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Program-Level Outcome 8 (from question #23)</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Assume leadership and consultation roles in the planning, providing, and managing of services and in influencing policy for the health care of individuals, families, and populations.</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p w:rsidR="005609F2" w:rsidRDefault="00C2736C">
            <w:pPr>
              <w:rPr>
                <w:rFonts w:ascii="Cambria" w:eastAsia="Cambria" w:hAnsi="Cambria" w:cs="Cambria"/>
                <w:sz w:val="20"/>
                <w:szCs w:val="20"/>
              </w:rPr>
            </w:pPr>
            <w:r>
              <w:rPr>
                <w:rFonts w:ascii="Cambria" w:eastAsia="Cambria" w:hAnsi="Cambria" w:cs="Cambria"/>
                <w:sz w:val="20"/>
                <w:szCs w:val="20"/>
              </w:rPr>
              <w:t xml:space="preserve">-Clinical Site Visit </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w:t>
            </w:r>
          </w:p>
          <w:p w:rsidR="005609F2" w:rsidRDefault="00C2736C">
            <w:pPr>
              <w:rPr>
                <w:rFonts w:ascii="Cambria" w:eastAsia="Cambria" w:hAnsi="Cambria" w:cs="Cambria"/>
                <w:sz w:val="20"/>
                <w:szCs w:val="20"/>
              </w:rPr>
            </w:pPr>
            <w:r>
              <w:rPr>
                <w:rFonts w:ascii="Cambria" w:eastAsia="Cambria" w:hAnsi="Cambria" w:cs="Cambria"/>
                <w:sz w:val="20"/>
                <w:szCs w:val="20"/>
              </w:rPr>
              <w:t>Timetable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Annually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rsidR="005609F2" w:rsidRDefault="00C2736C">
            <w:pPr>
              <w:tabs>
                <w:tab w:val="left" w:pos="1590"/>
              </w:tabs>
              <w:rPr>
                <w:rFonts w:ascii="Cambria" w:eastAsia="Cambria" w:hAnsi="Cambria" w:cs="Cambria"/>
                <w:sz w:val="20"/>
                <w:szCs w:val="20"/>
              </w:rPr>
            </w:pPr>
            <w:r>
              <w:rPr>
                <w:rFonts w:ascii="Cambria" w:eastAsia="Cambria" w:hAnsi="Cambria" w:cs="Cambria"/>
                <w:sz w:val="20"/>
                <w:szCs w:val="20"/>
              </w:rPr>
              <w:t>-Program Director</w:t>
            </w:r>
          </w:p>
          <w:p w:rsidR="005609F2" w:rsidRDefault="00C2736C">
            <w:pPr>
              <w:rPr>
                <w:rFonts w:ascii="Cambria" w:eastAsia="Cambria" w:hAnsi="Cambria" w:cs="Cambria"/>
                <w:color w:val="808080"/>
                <w:sz w:val="20"/>
                <w:szCs w:val="20"/>
              </w:rPr>
            </w:pPr>
            <w:r>
              <w:rPr>
                <w:rFonts w:ascii="Cambria" w:eastAsia="Cambria" w:hAnsi="Cambria" w:cs="Cambria"/>
                <w:sz w:val="20"/>
                <w:szCs w:val="20"/>
              </w:rPr>
              <w:t>-Internal Committee</w:t>
            </w:r>
          </w:p>
        </w:tc>
      </w:tr>
    </w:tbl>
    <w:p w:rsidR="005609F2" w:rsidRDefault="005609F2">
      <w:pPr>
        <w:rPr>
          <w:rFonts w:ascii="Cambria" w:eastAsia="Cambria" w:hAnsi="Cambria" w:cs="Cambria"/>
          <w:i/>
          <w:sz w:val="20"/>
          <w:szCs w:val="20"/>
        </w:rPr>
      </w:pPr>
    </w:p>
    <w:p w:rsidR="005609F2" w:rsidRDefault="00C2736C">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rsidR="005609F2" w:rsidRDefault="00C2736C">
      <w:pPr>
        <w:tabs>
          <w:tab w:val="left" w:pos="360"/>
          <w:tab w:val="left" w:pos="810"/>
        </w:tabs>
        <w:spacing w:after="0"/>
        <w:rPr>
          <w:rFonts w:ascii="Cambria" w:eastAsia="Cambria" w:hAnsi="Cambria" w:cs="Cambria"/>
          <w:sz w:val="20"/>
          <w:szCs w:val="20"/>
        </w:rPr>
      </w:pPr>
      <w:r>
        <w:rPr>
          <w:rFonts w:ascii="Cambria" w:eastAsia="Cambria" w:hAnsi="Cambria" w:cs="Cambria"/>
          <w:sz w:val="20"/>
          <w:szCs w:val="20"/>
        </w:rPr>
        <w:t xml:space="preserve">24. What are the course-level outcomes for students enrolled in this course and the associated assessment measures? </w:t>
      </w:r>
    </w:p>
    <w:p w:rsidR="005609F2" w:rsidRDefault="005609F2">
      <w:pPr>
        <w:tabs>
          <w:tab w:val="left" w:pos="360"/>
          <w:tab w:val="left" w:pos="810"/>
        </w:tabs>
        <w:spacing w:after="0"/>
        <w:rPr>
          <w:rFonts w:ascii="Cambria" w:eastAsia="Cambria" w:hAnsi="Cambria" w:cs="Cambria"/>
          <w:sz w:val="20"/>
          <w:szCs w:val="20"/>
        </w:rPr>
      </w:pPr>
    </w:p>
    <w:tbl>
      <w:tblPr>
        <w:tblStyle w:val="ac"/>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1</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Implements evidenced-based practice interventions to promote safety and risk reduction for young adults, adults, and older adults with acute, critical, and complex chronic illness needs.</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p w:rsidR="005609F2" w:rsidRDefault="00C2736C">
            <w:pPr>
              <w:rPr>
                <w:rFonts w:ascii="Cambria" w:eastAsia="Cambria" w:hAnsi="Cambria" w:cs="Cambria"/>
                <w:sz w:val="20"/>
                <w:szCs w:val="20"/>
              </w:rPr>
            </w:pPr>
            <w:r>
              <w:rPr>
                <w:rFonts w:ascii="Cambria" w:eastAsia="Cambria" w:hAnsi="Cambria" w:cs="Cambria"/>
                <w:sz w:val="20"/>
                <w:szCs w:val="20"/>
              </w:rPr>
              <w:t>-Clinical Site Visit</w:t>
            </w:r>
          </w:p>
        </w:tc>
      </w:tr>
    </w:tbl>
    <w:p w:rsidR="005609F2" w:rsidRDefault="005609F2">
      <w:pPr>
        <w:ind w:firstLine="720"/>
        <w:rPr>
          <w:rFonts w:ascii="Cambria" w:eastAsia="Cambria" w:hAnsi="Cambria" w:cs="Cambria"/>
          <w:i/>
          <w:sz w:val="20"/>
          <w:szCs w:val="20"/>
        </w:rPr>
      </w:pPr>
    </w:p>
    <w:tbl>
      <w:tblPr>
        <w:tblStyle w:val="ad"/>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2</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Determines the need for transition to a different level of acute care or care environment based on an assessment of an individual’s acuity, fragility, stability, resources, and need for assistance and supervision or monitoring.</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tc>
      </w:tr>
    </w:tbl>
    <w:p w:rsidR="005609F2" w:rsidRDefault="005609F2">
      <w:pPr>
        <w:ind w:firstLine="720"/>
        <w:rPr>
          <w:rFonts w:ascii="Cambria" w:eastAsia="Cambria" w:hAnsi="Cambria" w:cs="Cambria"/>
          <w:b/>
          <w:sz w:val="16"/>
          <w:szCs w:val="16"/>
          <w:u w:val="single"/>
        </w:rPr>
      </w:pPr>
    </w:p>
    <w:tbl>
      <w:tblPr>
        <w:tblStyle w:val="ae"/>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3</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Incorporate ethical, legal, and professional standards into clinical practice.</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lastRenderedPageBreak/>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tc>
      </w:tr>
    </w:tbl>
    <w:p w:rsidR="005609F2" w:rsidRDefault="005609F2">
      <w:pPr>
        <w:ind w:firstLine="720"/>
        <w:rPr>
          <w:rFonts w:ascii="Cambria" w:eastAsia="Cambria" w:hAnsi="Cambria" w:cs="Cambria"/>
          <w:b/>
          <w:sz w:val="16"/>
          <w:szCs w:val="16"/>
          <w:u w:val="single"/>
        </w:rPr>
      </w:pPr>
    </w:p>
    <w:tbl>
      <w:tblPr>
        <w:tblStyle w:val="a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4</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Demonstrates sensitivity to diverse organizational cultures and populations.</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tc>
      </w:tr>
    </w:tbl>
    <w:p w:rsidR="005609F2" w:rsidRDefault="005609F2">
      <w:pPr>
        <w:ind w:firstLine="720"/>
        <w:rPr>
          <w:rFonts w:ascii="Cambria" w:eastAsia="Cambria" w:hAnsi="Cambria" w:cs="Cambria"/>
          <w:b/>
          <w:sz w:val="16"/>
          <w:szCs w:val="16"/>
          <w:u w:val="single"/>
        </w:rPr>
      </w:pPr>
    </w:p>
    <w:tbl>
      <w:tblPr>
        <w:tblStyle w:val="a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5</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Evaluates the effects of therapies.</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p w:rsidR="005609F2" w:rsidRDefault="00C2736C">
            <w:pPr>
              <w:rPr>
                <w:rFonts w:ascii="Cambria" w:eastAsia="Cambria" w:hAnsi="Cambria" w:cs="Cambria"/>
                <w:sz w:val="20"/>
                <w:szCs w:val="20"/>
              </w:rPr>
            </w:pPr>
            <w:r>
              <w:rPr>
                <w:rFonts w:ascii="Cambria" w:eastAsia="Cambria" w:hAnsi="Cambria" w:cs="Cambria"/>
                <w:sz w:val="20"/>
                <w:szCs w:val="20"/>
              </w:rPr>
              <w:t>-Clinical Site Visit</w:t>
            </w:r>
          </w:p>
        </w:tc>
      </w:tr>
    </w:tbl>
    <w:p w:rsidR="005609F2" w:rsidRDefault="005609F2">
      <w:pPr>
        <w:ind w:firstLine="720"/>
        <w:rPr>
          <w:rFonts w:ascii="Cambria" w:eastAsia="Cambria" w:hAnsi="Cambria" w:cs="Cambria"/>
          <w:b/>
          <w:sz w:val="16"/>
          <w:szCs w:val="16"/>
          <w:u w:val="single"/>
        </w:rPr>
      </w:pPr>
    </w:p>
    <w:tbl>
      <w:tblPr>
        <w:tblStyle w:val="af1"/>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6</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Collaborates with the individual, family, and caregivers in the development of educational interventions appropriate to the complex acute, critical, and chronically-ill patient’s needs, values, developmental and cognitive level and health literacy.</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Practicum </w:t>
            </w:r>
          </w:p>
          <w:p w:rsidR="005609F2" w:rsidRDefault="005609F2">
            <w:pPr>
              <w:rPr>
                <w:rFonts w:ascii="Cambria" w:eastAsia="Cambria" w:hAnsi="Cambria" w:cs="Cambria"/>
                <w:sz w:val="20"/>
                <w:szCs w:val="20"/>
              </w:rPr>
            </w:pP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-History &amp; Physical Write Up</w:t>
            </w:r>
          </w:p>
          <w:p w:rsidR="005609F2" w:rsidRDefault="00C2736C">
            <w:pPr>
              <w:rPr>
                <w:rFonts w:ascii="Cambria" w:eastAsia="Cambria" w:hAnsi="Cambria" w:cs="Cambria"/>
                <w:sz w:val="20"/>
                <w:szCs w:val="20"/>
              </w:rPr>
            </w:pPr>
            <w:r>
              <w:rPr>
                <w:rFonts w:ascii="Cambria" w:eastAsia="Cambria" w:hAnsi="Cambria" w:cs="Cambria"/>
                <w:sz w:val="20"/>
                <w:szCs w:val="20"/>
              </w:rPr>
              <w:t>-Clinical Site Visit</w:t>
            </w:r>
          </w:p>
        </w:tc>
      </w:tr>
    </w:tbl>
    <w:p w:rsidR="005609F2" w:rsidRDefault="005609F2">
      <w:pPr>
        <w:ind w:firstLine="720"/>
        <w:rPr>
          <w:rFonts w:ascii="Cambria" w:eastAsia="Cambria" w:hAnsi="Cambria" w:cs="Cambria"/>
          <w:b/>
          <w:sz w:val="16"/>
          <w:szCs w:val="16"/>
          <w:u w:val="single"/>
        </w:rPr>
      </w:pPr>
    </w:p>
    <w:tbl>
      <w:tblPr>
        <w:tblStyle w:val="af2"/>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5609F2">
        <w:tc>
          <w:tcPr>
            <w:tcW w:w="2148" w:type="dxa"/>
          </w:tcPr>
          <w:p w:rsidR="005609F2" w:rsidRDefault="00C2736C">
            <w:pPr>
              <w:jc w:val="center"/>
              <w:rPr>
                <w:rFonts w:ascii="Cambria" w:eastAsia="Cambria" w:hAnsi="Cambria" w:cs="Cambria"/>
                <w:b/>
                <w:sz w:val="20"/>
                <w:szCs w:val="20"/>
              </w:rPr>
            </w:pPr>
            <w:r>
              <w:rPr>
                <w:rFonts w:ascii="Cambria" w:eastAsia="Cambria" w:hAnsi="Cambria" w:cs="Cambria"/>
                <w:b/>
                <w:sz w:val="20"/>
                <w:szCs w:val="20"/>
              </w:rPr>
              <w:t>Outcome 7</w:t>
            </w:r>
          </w:p>
          <w:p w:rsidR="005609F2" w:rsidRDefault="005609F2">
            <w:pPr>
              <w:rPr>
                <w:rFonts w:ascii="Cambria" w:eastAsia="Cambria" w:hAnsi="Cambria" w:cs="Cambria"/>
                <w:sz w:val="20"/>
                <w:szCs w:val="20"/>
              </w:rPr>
            </w:pP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Evaluated evidence-based research literature from nursing and related literature for decision-making in clinical interventions.</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-Research Project, Literature Review</w:t>
            </w:r>
          </w:p>
        </w:tc>
      </w:tr>
      <w:tr w:rsidR="005609F2">
        <w:tc>
          <w:tcPr>
            <w:tcW w:w="214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rsidR="005609F2" w:rsidRDefault="00C2736C">
            <w:pPr>
              <w:rPr>
                <w:rFonts w:ascii="Cambria" w:eastAsia="Cambria" w:hAnsi="Cambria" w:cs="Cambria"/>
                <w:sz w:val="20"/>
                <w:szCs w:val="20"/>
              </w:rPr>
            </w:pPr>
            <w:r>
              <w:rPr>
                <w:rFonts w:ascii="Cambria" w:eastAsia="Cambria" w:hAnsi="Cambria" w:cs="Cambria"/>
                <w:sz w:val="20"/>
                <w:szCs w:val="20"/>
              </w:rPr>
              <w:t xml:space="preserve">-Clinical Research Project </w:t>
            </w:r>
          </w:p>
        </w:tc>
      </w:tr>
    </w:tbl>
    <w:p w:rsidR="005609F2" w:rsidRDefault="005609F2">
      <w:pPr>
        <w:ind w:firstLine="720"/>
        <w:rPr>
          <w:rFonts w:ascii="Cambria" w:eastAsia="Cambria" w:hAnsi="Cambria" w:cs="Cambria"/>
          <w:b/>
          <w:sz w:val="16"/>
          <w:szCs w:val="16"/>
          <w:u w:val="single"/>
        </w:rPr>
      </w:pPr>
    </w:p>
    <w:p w:rsidR="005609F2" w:rsidRDefault="00C2736C">
      <w:pPr>
        <w:rPr>
          <w:rFonts w:ascii="Cambria" w:eastAsia="Cambria" w:hAnsi="Cambria" w:cs="Cambria"/>
          <w:sz w:val="20"/>
          <w:szCs w:val="20"/>
        </w:rPr>
      </w:pPr>
      <w:r>
        <w:br w:type="page"/>
      </w:r>
    </w:p>
    <w:p w:rsidR="005609F2" w:rsidRDefault="00C2736C">
      <w:pPr>
        <w:tabs>
          <w:tab w:val="left" w:pos="360"/>
          <w:tab w:val="left" w:pos="720"/>
        </w:tabs>
        <w:spacing w:after="0" w:line="240" w:lineRule="auto"/>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rsidR="005609F2" w:rsidRDefault="005609F2">
      <w:pPr>
        <w:tabs>
          <w:tab w:val="left" w:pos="360"/>
          <w:tab w:val="left" w:pos="720"/>
        </w:tabs>
        <w:spacing w:after="0" w:line="240" w:lineRule="auto"/>
        <w:jc w:val="center"/>
        <w:rPr>
          <w:rFonts w:ascii="Cambria" w:eastAsia="Cambria" w:hAnsi="Cambria" w:cs="Cambria"/>
          <w:b/>
          <w:sz w:val="28"/>
          <w:szCs w:val="28"/>
        </w:rPr>
      </w:pPr>
    </w:p>
    <w:tbl>
      <w:tblPr>
        <w:tblStyle w:val="af3"/>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5609F2">
        <w:tc>
          <w:tcPr>
            <w:tcW w:w="10790" w:type="dxa"/>
            <w:shd w:val="clear" w:color="auto" w:fill="D9D9D9"/>
          </w:tcPr>
          <w:p w:rsidR="005609F2" w:rsidRDefault="00C2736C">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5609F2">
        <w:tc>
          <w:tcPr>
            <w:tcW w:w="10790" w:type="dxa"/>
            <w:shd w:val="clear" w:color="auto" w:fill="F2F2F2"/>
          </w:tcPr>
          <w:p w:rsidR="005609F2" w:rsidRDefault="005609F2">
            <w:pPr>
              <w:tabs>
                <w:tab w:val="left" w:pos="360"/>
                <w:tab w:val="left" w:pos="720"/>
              </w:tabs>
              <w:jc w:val="center"/>
              <w:rPr>
                <w:rFonts w:ascii="Times New Roman" w:eastAsia="Times New Roman" w:hAnsi="Times New Roman" w:cs="Times New Roman"/>
                <w:b/>
                <w:color w:val="000000"/>
                <w:sz w:val="18"/>
                <w:szCs w:val="18"/>
              </w:rPr>
            </w:pPr>
          </w:p>
          <w:p w:rsidR="005609F2" w:rsidRDefault="00C2736C">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1">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Follow the following guidelines for indicating necessary changes. </w:t>
            </w:r>
          </w:p>
          <w:p w:rsidR="005609F2" w:rsidRDefault="005609F2">
            <w:pPr>
              <w:rPr>
                <w:rFonts w:ascii="Times New Roman" w:eastAsia="Times New Roman" w:hAnsi="Times New Roman" w:cs="Times New Roman"/>
                <w:b/>
                <w:color w:val="FF0000"/>
                <w:sz w:val="14"/>
                <w:szCs w:val="14"/>
              </w:rPr>
            </w:pPr>
          </w:p>
          <w:p w:rsidR="005609F2" w:rsidRDefault="00C2736C">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rsidR="005609F2" w:rsidRDefault="005609F2">
            <w:pPr>
              <w:tabs>
                <w:tab w:val="left" w:pos="360"/>
                <w:tab w:val="left" w:pos="720"/>
              </w:tabs>
              <w:jc w:val="center"/>
              <w:rPr>
                <w:rFonts w:ascii="Times New Roman" w:eastAsia="Times New Roman" w:hAnsi="Times New Roman" w:cs="Times New Roman"/>
                <w:b/>
                <w:color w:val="000000"/>
                <w:sz w:val="10"/>
                <w:szCs w:val="10"/>
                <w:u w:val="single"/>
              </w:rPr>
            </w:pPr>
          </w:p>
          <w:p w:rsidR="005609F2" w:rsidRDefault="005609F2">
            <w:pPr>
              <w:tabs>
                <w:tab w:val="left" w:pos="360"/>
                <w:tab w:val="left" w:pos="720"/>
              </w:tabs>
              <w:jc w:val="center"/>
              <w:rPr>
                <w:rFonts w:ascii="Times New Roman" w:eastAsia="Times New Roman" w:hAnsi="Times New Roman" w:cs="Times New Roman"/>
                <w:b/>
                <w:color w:val="000000"/>
                <w:sz w:val="10"/>
                <w:szCs w:val="10"/>
                <w:u w:val="single"/>
              </w:rPr>
            </w:pPr>
          </w:p>
          <w:p w:rsidR="005609F2" w:rsidRDefault="00C2736C">
            <w:pPr>
              <w:tabs>
                <w:tab w:val="left" w:pos="360"/>
                <w:tab w:val="left" w:pos="720"/>
              </w:tabs>
              <w:rPr>
                <w:rFonts w:ascii="Times New Roman" w:eastAsia="Times New Roman" w:hAnsi="Times New Roman" w:cs="Times New Roman"/>
                <w:strike/>
                <w:color w:val="000000"/>
                <w:sz w:val="24"/>
                <w:szCs w:val="24"/>
              </w:rPr>
            </w:pPr>
            <w:r>
              <w:rPr>
                <w:rFonts w:ascii="Times New Roman" w:eastAsia="Times New Roman" w:hAnsi="Times New Roman" w:cs="Times New Roman"/>
                <w:color w:val="000000"/>
                <w:sz w:val="24"/>
                <w:szCs w:val="24"/>
              </w:rPr>
              <w:t>- Deleted courses/credit hours should be marked with a red strike-through (</w:t>
            </w:r>
            <w:r>
              <w:rPr>
                <w:rFonts w:ascii="Times New Roman" w:eastAsia="Times New Roman" w:hAnsi="Times New Roman" w:cs="Times New Roman"/>
                <w:strike/>
                <w:color w:val="FF0000"/>
                <w:sz w:val="24"/>
                <w:szCs w:val="24"/>
              </w:rPr>
              <w:t>red strikethrough</w:t>
            </w:r>
            <w:r>
              <w:rPr>
                <w:rFonts w:ascii="Times New Roman" w:eastAsia="Times New Roman" w:hAnsi="Times New Roman" w:cs="Times New Roman"/>
                <w:color w:val="000000"/>
                <w:sz w:val="24"/>
                <w:szCs w:val="24"/>
              </w:rPr>
              <w:t>)</w:t>
            </w:r>
          </w:p>
          <w:p w:rsidR="005609F2" w:rsidRDefault="00C2736C">
            <w:pPr>
              <w:tabs>
                <w:tab w:val="left" w:pos="360"/>
                <w:tab w:val="left" w:pos="720"/>
              </w:tabs>
              <w:rPr>
                <w:rFonts w:ascii="Times New Roman" w:eastAsia="Times New Roman" w:hAnsi="Times New Roman" w:cs="Times New Roman"/>
                <w:strike/>
                <w:color w:val="FF0000"/>
                <w:sz w:val="24"/>
                <w:szCs w:val="24"/>
              </w:rPr>
            </w:pPr>
            <w:r>
              <w:rPr>
                <w:rFonts w:ascii="Times New Roman" w:eastAsia="Times New Roman" w:hAnsi="Times New Roman" w:cs="Times New Roman"/>
                <w:color w:val="000000"/>
                <w:sz w:val="24"/>
                <w:szCs w:val="24"/>
              </w:rPr>
              <w:t>- New credit hours and text changes should be listed in blue using enlarged font (</w:t>
            </w:r>
            <w:r>
              <w:rPr>
                <w:rFonts w:ascii="Times New Roman" w:eastAsia="Times New Roman" w:hAnsi="Times New Roman" w:cs="Times New Roman"/>
                <w:color w:val="548DD4"/>
                <w:sz w:val="28"/>
                <w:szCs w:val="28"/>
              </w:rPr>
              <w:t>blue using enlarged font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548DD4"/>
                <w:sz w:val="24"/>
                <w:szCs w:val="24"/>
              </w:rPr>
              <w:t xml:space="preserve"> </w:t>
            </w:r>
          </w:p>
          <w:p w:rsidR="005609F2" w:rsidRDefault="00C2736C">
            <w:pPr>
              <w:tabs>
                <w:tab w:val="left" w:pos="360"/>
                <w:tab w:val="left" w:pos="720"/>
              </w:tab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Any new courses should be listed in blue bold italics using enlarged font (</w:t>
            </w:r>
            <w:r>
              <w:rPr>
                <w:rFonts w:ascii="Times New Roman" w:eastAsia="Times New Roman" w:hAnsi="Times New Roman" w:cs="Times New Roman"/>
                <w:b/>
                <w:i/>
                <w:color w:val="548DD4"/>
                <w:sz w:val="28"/>
                <w:szCs w:val="28"/>
              </w:rPr>
              <w:t>blue bold italics using enlarged font</w:t>
            </w:r>
            <w:r>
              <w:rPr>
                <w:rFonts w:ascii="Times New Roman" w:eastAsia="Times New Roman" w:hAnsi="Times New Roman" w:cs="Times New Roman"/>
                <w:color w:val="000000"/>
                <w:sz w:val="24"/>
                <w:szCs w:val="24"/>
              </w:rPr>
              <w:t>)</w:t>
            </w:r>
          </w:p>
          <w:p w:rsidR="005609F2" w:rsidRDefault="005609F2">
            <w:pPr>
              <w:tabs>
                <w:tab w:val="left" w:pos="360"/>
                <w:tab w:val="left" w:pos="720"/>
              </w:tabs>
              <w:rPr>
                <w:rFonts w:ascii="Times New Roman" w:eastAsia="Times New Roman" w:hAnsi="Times New Roman" w:cs="Times New Roman"/>
                <w:b/>
                <w:color w:val="000000"/>
                <w:sz w:val="18"/>
                <w:szCs w:val="18"/>
              </w:rPr>
            </w:pPr>
          </w:p>
          <w:p w:rsidR="005609F2" w:rsidRDefault="00C2736C">
            <w:pPr>
              <w:tabs>
                <w:tab w:val="left" w:pos="360"/>
                <w:tab w:val="left" w:pos="720"/>
              </w:tabs>
              <w:ind w:left="36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You can easily apply any of these changes by selecting the example text in the instructions above, double-clicking the ‘format painter’ icon </w:t>
            </w:r>
            <w:r>
              <w:rPr>
                <w:i/>
                <w:sz w:val="18"/>
                <w:szCs w:val="18"/>
              </w:rPr>
              <w:t>🡪</w:t>
            </w:r>
            <w:r>
              <w:rPr>
                <w:rFonts w:ascii="Times New Roman" w:eastAsia="Times New Roman" w:hAnsi="Times New Roman" w:cs="Times New Roman"/>
                <w:i/>
                <w:sz w:val="20"/>
                <w:szCs w:val="20"/>
              </w:rPr>
              <w:t xml:space="preserve">  </w:t>
            </w:r>
            <w:r>
              <w:rPr>
                <w:i/>
                <w:noProof/>
                <w:sz w:val="18"/>
                <w:szCs w:val="18"/>
              </w:rPr>
              <w:drawing>
                <wp:inline distT="0" distB="0" distL="0" distR="0">
                  <wp:extent cx="942975" cy="1714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b="27999"/>
                          <a:stretch>
                            <a:fillRect/>
                          </a:stretch>
                        </pic:blipFill>
                        <pic:spPr>
                          <a:xfrm>
                            <a:off x="0" y="0"/>
                            <a:ext cx="942975" cy="171450"/>
                          </a:xfrm>
                          <a:prstGeom prst="rect">
                            <a:avLst/>
                          </a:prstGeom>
                          <a:ln/>
                        </pic:spPr>
                      </pic:pic>
                    </a:graphicData>
                  </a:graphic>
                </wp:inline>
              </w:drawing>
            </w:r>
            <w:r>
              <w:rPr>
                <w:rFonts w:ascii="Times New Roman" w:eastAsia="Times New Roman" w:hAnsi="Times New Roman" w:cs="Times New Roman"/>
                <w:i/>
                <w:sz w:val="20"/>
                <w:szCs w:val="20"/>
              </w:rPr>
              <w:t xml:space="preserve">, and selecting the text you would like to apply the change to. </w:t>
            </w:r>
          </w:p>
          <w:p w:rsidR="005609F2" w:rsidRDefault="00C2736C">
            <w:pPr>
              <w:tabs>
                <w:tab w:val="left" w:pos="360"/>
                <w:tab w:val="left" w:pos="720"/>
              </w:tabs>
              <w:ind w:left="360"/>
              <w:jc w:val="center"/>
              <w:rPr>
                <w:rFonts w:ascii="Times New Roman" w:eastAsia="Times New Roman" w:hAnsi="Times New Roman" w:cs="Times New Roman"/>
                <w:i/>
              </w:rPr>
            </w:pPr>
            <w:r>
              <w:rPr>
                <w:rFonts w:ascii="Times New Roman" w:eastAsia="Times New Roman" w:hAnsi="Times New Roman" w:cs="Times New Roman"/>
                <w:i/>
                <w:sz w:val="20"/>
                <w:szCs w:val="20"/>
              </w:rPr>
              <w:t xml:space="preserve">Please visit </w:t>
            </w:r>
            <w:hyperlink r:id="rId13">
              <w:r>
                <w:rPr>
                  <w:rFonts w:ascii="Times New Roman" w:eastAsia="Times New Roman" w:hAnsi="Times New Roman" w:cs="Times New Roman"/>
                  <w:i/>
                  <w:color w:val="0000FF"/>
                  <w:sz w:val="20"/>
                  <w:szCs w:val="20"/>
                  <w:u w:val="single"/>
                </w:rPr>
                <w:t>https://youtu.be/yjdL2n4lZm4</w:t>
              </w:r>
            </w:hyperlink>
            <w:r>
              <w:rPr>
                <w:rFonts w:ascii="Times New Roman" w:eastAsia="Times New Roman" w:hAnsi="Times New Roman" w:cs="Times New Roman"/>
                <w:i/>
                <w:sz w:val="20"/>
                <w:szCs w:val="20"/>
              </w:rPr>
              <w:t xml:space="preserve"> for more detailed instructions.</w:t>
            </w:r>
          </w:p>
          <w:p w:rsidR="005609F2" w:rsidRDefault="005609F2">
            <w:pPr>
              <w:tabs>
                <w:tab w:val="left" w:pos="360"/>
                <w:tab w:val="left" w:pos="720"/>
              </w:tabs>
              <w:rPr>
                <w:rFonts w:ascii="Cambria" w:eastAsia="Cambria" w:hAnsi="Cambria" w:cs="Cambria"/>
                <w:sz w:val="18"/>
                <w:szCs w:val="18"/>
              </w:rPr>
            </w:pPr>
          </w:p>
        </w:tc>
      </w:tr>
    </w:tbl>
    <w:p w:rsidR="005609F2" w:rsidRDefault="00C2736C">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br/>
      </w:r>
    </w:p>
    <w:p w:rsidR="005609F2" w:rsidRDefault="005609F2">
      <w:pPr>
        <w:rPr>
          <w:rFonts w:ascii="Cambria" w:eastAsia="Cambria" w:hAnsi="Cambria" w:cs="Cambria"/>
          <w:sz w:val="18"/>
          <w:szCs w:val="18"/>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tabs>
          <w:tab w:val="left" w:pos="360"/>
          <w:tab w:val="left" w:pos="720"/>
        </w:tabs>
        <w:spacing w:after="0" w:line="240" w:lineRule="auto"/>
        <w:rPr>
          <w:rFonts w:ascii="Cambria" w:eastAsia="Cambria" w:hAnsi="Cambria" w:cs="Cambria"/>
          <w:sz w:val="20"/>
          <w:szCs w:val="20"/>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C2736C">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lastRenderedPageBreak/>
        <w:t>P. 233</w:t>
      </w:r>
    </w:p>
    <w:p w:rsidR="005609F2" w:rsidRDefault="00C2736C">
      <w:pPr>
        <w:numPr>
          <w:ilvl w:val="0"/>
          <w:numId w:val="4"/>
        </w:numPr>
        <w:pBdr>
          <w:top w:val="nil"/>
          <w:left w:val="nil"/>
          <w:bottom w:val="nil"/>
          <w:right w:val="nil"/>
          <w:between w:val="nil"/>
        </w:pBdr>
        <w:tabs>
          <w:tab w:val="left" w:pos="360"/>
          <w:tab w:val="left" w:pos="720"/>
        </w:tabs>
        <w:spacing w:after="0" w:line="240" w:lineRule="auto"/>
        <w:rPr>
          <w:rFonts w:ascii="Cambria" w:eastAsia="Cambria" w:hAnsi="Cambria" w:cs="Cambria"/>
          <w:color w:val="4BACC6"/>
          <w:sz w:val="28"/>
          <w:szCs w:val="28"/>
        </w:rPr>
      </w:pPr>
      <w:r>
        <w:rPr>
          <w:rFonts w:ascii="Cambria" w:eastAsia="Cambria" w:hAnsi="Cambria" w:cs="Cambria"/>
          <w:color w:val="000000"/>
          <w:sz w:val="28"/>
          <w:szCs w:val="28"/>
        </w:rPr>
        <w:t>Family Nurse Practitioner</w:t>
      </w:r>
      <w:r>
        <w:rPr>
          <w:rFonts w:ascii="Cambria" w:eastAsia="Cambria" w:hAnsi="Cambria" w:cs="Cambria"/>
          <w:color w:val="4BACC6"/>
          <w:sz w:val="28"/>
          <w:szCs w:val="28"/>
        </w:rPr>
        <w:t xml:space="preserve">/Adult Gerontology Acute Care Nurse Practitioner </w:t>
      </w:r>
    </w:p>
    <w:p w:rsidR="005609F2" w:rsidRDefault="00C2736C">
      <w:pPr>
        <w:tabs>
          <w:tab w:val="left" w:pos="360"/>
          <w:tab w:val="left" w:pos="720"/>
        </w:tabs>
        <w:spacing w:after="0" w:line="240" w:lineRule="auto"/>
        <w:ind w:left="720"/>
        <w:rPr>
          <w:rFonts w:ascii="Cambria" w:eastAsia="Cambria" w:hAnsi="Cambria" w:cs="Cambria"/>
          <w:sz w:val="28"/>
          <w:szCs w:val="28"/>
        </w:rPr>
      </w:pPr>
      <w:r>
        <w:rPr>
          <w:rFonts w:ascii="Cambria" w:eastAsia="Cambria" w:hAnsi="Cambria" w:cs="Cambria"/>
          <w:sz w:val="28"/>
          <w:szCs w:val="28"/>
        </w:rPr>
        <w:t xml:space="preserve">The Family Nurse Practitioner (FNP) </w:t>
      </w:r>
      <w:r>
        <w:rPr>
          <w:rFonts w:ascii="Cambria" w:eastAsia="Cambria" w:hAnsi="Cambria" w:cs="Cambria"/>
          <w:color w:val="4BACC6"/>
          <w:sz w:val="28"/>
          <w:szCs w:val="28"/>
        </w:rPr>
        <w:t xml:space="preserve">and Adult Gerontology Acute Care Nurse Practitioner (AG ACNP) Concentrations </w:t>
      </w:r>
      <w:r>
        <w:rPr>
          <w:rFonts w:ascii="Cambria" w:eastAsia="Cambria" w:hAnsi="Cambria" w:cs="Cambria"/>
          <w:sz w:val="28"/>
          <w:szCs w:val="28"/>
        </w:rPr>
        <w:t xml:space="preserve">prepares nurses with the complex practice skills and theoretical knowledge necessary for roles in advanced nursing and leadership in the contemporary health care system.  Graduate study in nursing is the basis for professional growth in advanced practice roles and the foundation for doctoral study. </w:t>
      </w:r>
    </w:p>
    <w:p w:rsidR="005609F2" w:rsidRDefault="005609F2">
      <w:pPr>
        <w:tabs>
          <w:tab w:val="left" w:pos="360"/>
          <w:tab w:val="left" w:pos="720"/>
        </w:tabs>
        <w:spacing w:after="0" w:line="240" w:lineRule="auto"/>
        <w:rPr>
          <w:rFonts w:ascii="Cambria" w:eastAsia="Cambria" w:hAnsi="Cambria" w:cs="Cambria"/>
          <w:sz w:val="28"/>
          <w:szCs w:val="28"/>
        </w:rPr>
      </w:pPr>
    </w:p>
    <w:p w:rsidR="005609F2" w:rsidRDefault="00C2736C">
      <w:pPr>
        <w:tabs>
          <w:tab w:val="left" w:pos="360"/>
          <w:tab w:val="left" w:pos="720"/>
        </w:tabs>
        <w:spacing w:after="0" w:line="240" w:lineRule="auto"/>
        <w:rPr>
          <w:rFonts w:ascii="Cambria" w:eastAsia="Cambria" w:hAnsi="Cambria" w:cs="Cambria"/>
          <w:sz w:val="18"/>
          <w:szCs w:val="18"/>
        </w:rPr>
      </w:pPr>
      <w:r>
        <w:rPr>
          <w:rFonts w:ascii="Cambria" w:eastAsia="Cambria" w:hAnsi="Cambria" w:cs="Cambria"/>
          <w:sz w:val="18"/>
          <w:szCs w:val="18"/>
        </w:rPr>
        <w:t>P. 234</w:t>
      </w:r>
    </w:p>
    <w:p w:rsidR="005609F2" w:rsidRDefault="00C2736C">
      <w:pPr>
        <w:tabs>
          <w:tab w:val="left" w:pos="360"/>
          <w:tab w:val="left" w:pos="720"/>
        </w:tabs>
        <w:spacing w:after="0" w:line="240" w:lineRule="auto"/>
        <w:rPr>
          <w:rFonts w:ascii="Cambria" w:eastAsia="Cambria" w:hAnsi="Cambria" w:cs="Cambria"/>
          <w:color w:val="4BACC6"/>
          <w:sz w:val="28"/>
          <w:szCs w:val="28"/>
        </w:rPr>
      </w:pPr>
      <w:r>
        <w:rPr>
          <w:rFonts w:ascii="Cambria" w:eastAsia="Cambria" w:hAnsi="Cambria" w:cs="Cambria"/>
          <w:color w:val="4BACC6"/>
          <w:sz w:val="28"/>
          <w:szCs w:val="28"/>
        </w:rPr>
        <w:t>Add “Adult Gerontology Acute Care Nurse Practitioner Option” &amp; Table</w:t>
      </w:r>
    </w:p>
    <w:tbl>
      <w:tblPr>
        <w:tblStyle w:val="af4"/>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75"/>
        <w:gridCol w:w="1615"/>
      </w:tblGrid>
      <w:tr w:rsidR="005609F2">
        <w:tc>
          <w:tcPr>
            <w:tcW w:w="917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University Requirements</w:t>
            </w:r>
          </w:p>
        </w:tc>
        <w:tc>
          <w:tcPr>
            <w:tcW w:w="1615" w:type="dxa"/>
            <w:shd w:val="clear" w:color="auto" w:fill="BFBFBF"/>
          </w:tcPr>
          <w:p w:rsidR="005609F2" w:rsidRDefault="005609F2">
            <w:pPr>
              <w:tabs>
                <w:tab w:val="left" w:pos="360"/>
                <w:tab w:val="left" w:pos="720"/>
              </w:tabs>
              <w:rPr>
                <w:rFonts w:ascii="Cambria" w:eastAsia="Cambria" w:hAnsi="Cambria" w:cs="Cambria"/>
                <w:color w:val="4BACC6"/>
                <w:sz w:val="28"/>
                <w:szCs w:val="28"/>
              </w:rPr>
            </w:pP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See Graduate Degree Policies for additional information (p. 39)</w:t>
            </w:r>
          </w:p>
        </w:tc>
        <w:tc>
          <w:tcPr>
            <w:tcW w:w="1615" w:type="dxa"/>
          </w:tcPr>
          <w:p w:rsidR="005609F2" w:rsidRDefault="005609F2">
            <w:pPr>
              <w:tabs>
                <w:tab w:val="left" w:pos="360"/>
                <w:tab w:val="left" w:pos="720"/>
              </w:tabs>
              <w:rPr>
                <w:rFonts w:ascii="Cambria" w:eastAsia="Cambria" w:hAnsi="Cambria" w:cs="Cambria"/>
                <w:color w:val="4BACC6"/>
                <w:sz w:val="28"/>
                <w:szCs w:val="28"/>
              </w:rPr>
            </w:pPr>
          </w:p>
        </w:tc>
      </w:tr>
      <w:tr w:rsidR="005609F2">
        <w:tc>
          <w:tcPr>
            <w:tcW w:w="917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Core Courses: </w:t>
            </w:r>
          </w:p>
        </w:tc>
        <w:tc>
          <w:tcPr>
            <w:tcW w:w="1615" w:type="dxa"/>
            <w:shd w:val="clear" w:color="auto" w:fill="BFBFBF"/>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Sem. Hrs.</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6103, Research Design and Methodology</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6203, Theory Development in Nursing</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6303, Health Care Issues and Policy</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6402, Professional Role Development in Advanced Nursing</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2</w:t>
            </w:r>
          </w:p>
        </w:tc>
      </w:tr>
      <w:tr w:rsidR="005609F2">
        <w:tc>
          <w:tcPr>
            <w:tcW w:w="9175" w:type="dxa"/>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Sub-total </w:t>
            </w:r>
          </w:p>
        </w:tc>
        <w:tc>
          <w:tcPr>
            <w:tcW w:w="1615" w:type="dxa"/>
          </w:tcPr>
          <w:p w:rsidR="005609F2" w:rsidRDefault="00C2736C">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11</w:t>
            </w:r>
          </w:p>
        </w:tc>
      </w:tr>
      <w:tr w:rsidR="005609F2">
        <w:tc>
          <w:tcPr>
            <w:tcW w:w="917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Support Courses: </w:t>
            </w:r>
          </w:p>
        </w:tc>
        <w:tc>
          <w:tcPr>
            <w:tcW w:w="161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Sem. Hrs. </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6003, Advanced Clinical Physiology</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6013, Advanced Clinical Pharmacology</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color w:val="4BACC6"/>
                <w:sz w:val="28"/>
                <w:szCs w:val="28"/>
              </w:rPr>
            </w:pPr>
            <w:r>
              <w:rPr>
                <w:rFonts w:ascii="Cambria" w:eastAsia="Cambria" w:hAnsi="Cambria" w:cs="Cambria"/>
                <w:color w:val="4BACC6"/>
                <w:sz w:val="28"/>
                <w:szCs w:val="28"/>
              </w:rPr>
              <w:t>NURS 6023, Advanced Assessment and Diagnostic Evaluation</w:t>
            </w:r>
          </w:p>
        </w:tc>
        <w:tc>
          <w:tcPr>
            <w:tcW w:w="1615" w:type="dxa"/>
          </w:tcPr>
          <w:p w:rsidR="005609F2" w:rsidRDefault="00C2736C">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Sub-total</w:t>
            </w:r>
          </w:p>
        </w:tc>
        <w:tc>
          <w:tcPr>
            <w:tcW w:w="1615" w:type="dxa"/>
          </w:tcPr>
          <w:p w:rsidR="005609F2" w:rsidRDefault="00C2736C">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9-15</w:t>
            </w:r>
          </w:p>
        </w:tc>
      </w:tr>
      <w:tr w:rsidR="005609F2">
        <w:tc>
          <w:tcPr>
            <w:tcW w:w="917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Advanced Practice Courses: </w:t>
            </w:r>
          </w:p>
        </w:tc>
        <w:tc>
          <w:tcPr>
            <w:tcW w:w="161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Sem. Hrs. </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6213, AG ACNP Seminar 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6214, AG ACNP Practicum 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6363, AG ACNP Seminar II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6364, AG ACNP Practicum II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6483, AG ACNP Seminar III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3</w:t>
            </w:r>
          </w:p>
        </w:tc>
      </w:tr>
      <w:tr w:rsidR="005609F2">
        <w:tc>
          <w:tcPr>
            <w:tcW w:w="9175" w:type="dxa"/>
          </w:tcPr>
          <w:p w:rsidR="005609F2" w:rsidRDefault="00C2736C">
            <w:pPr>
              <w:tabs>
                <w:tab w:val="left" w:pos="360"/>
                <w:tab w:val="left" w:pos="720"/>
              </w:tabs>
              <w:rPr>
                <w:rFonts w:ascii="Cambria" w:eastAsia="Cambria" w:hAnsi="Cambria" w:cs="Cambria"/>
                <w:b/>
                <w:i/>
                <w:color w:val="4BACC6"/>
                <w:sz w:val="28"/>
                <w:szCs w:val="28"/>
              </w:rPr>
            </w:pPr>
            <w:r>
              <w:rPr>
                <w:rFonts w:ascii="Cambria" w:eastAsia="Cambria" w:hAnsi="Cambria" w:cs="Cambria"/>
                <w:b/>
                <w:i/>
                <w:color w:val="4BACC6"/>
                <w:sz w:val="28"/>
                <w:szCs w:val="28"/>
              </w:rPr>
              <w:t>NURS 6484, AG ACNP Practicum III</w:t>
            </w:r>
          </w:p>
        </w:tc>
        <w:tc>
          <w:tcPr>
            <w:tcW w:w="1615" w:type="dxa"/>
          </w:tcPr>
          <w:p w:rsidR="005609F2" w:rsidRDefault="00C2736C" w:rsidP="00A443A2">
            <w:pPr>
              <w:tabs>
                <w:tab w:val="left" w:pos="360"/>
                <w:tab w:val="left" w:pos="720"/>
              </w:tabs>
              <w:jc w:val="center"/>
              <w:rPr>
                <w:rFonts w:ascii="Cambria" w:eastAsia="Cambria" w:hAnsi="Cambria" w:cs="Cambria"/>
                <w:color w:val="4BACC6"/>
                <w:sz w:val="28"/>
                <w:szCs w:val="28"/>
              </w:rPr>
            </w:pPr>
            <w:r>
              <w:rPr>
                <w:rFonts w:ascii="Cambria" w:eastAsia="Cambria" w:hAnsi="Cambria" w:cs="Cambria"/>
                <w:color w:val="4BACC6"/>
                <w:sz w:val="28"/>
                <w:szCs w:val="28"/>
              </w:rPr>
              <w:t>4</w:t>
            </w:r>
          </w:p>
        </w:tc>
      </w:tr>
      <w:tr w:rsidR="005609F2">
        <w:tc>
          <w:tcPr>
            <w:tcW w:w="9175" w:type="dxa"/>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Sub-total</w:t>
            </w:r>
          </w:p>
        </w:tc>
        <w:tc>
          <w:tcPr>
            <w:tcW w:w="1615" w:type="dxa"/>
          </w:tcPr>
          <w:p w:rsidR="005609F2" w:rsidRDefault="00C2736C" w:rsidP="00A443A2">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21</w:t>
            </w:r>
          </w:p>
        </w:tc>
      </w:tr>
      <w:tr w:rsidR="005609F2">
        <w:tc>
          <w:tcPr>
            <w:tcW w:w="9175" w:type="dxa"/>
            <w:shd w:val="clear" w:color="auto" w:fill="BFBFBF"/>
          </w:tcPr>
          <w:p w:rsidR="005609F2" w:rsidRDefault="00C2736C">
            <w:pPr>
              <w:tabs>
                <w:tab w:val="left" w:pos="360"/>
                <w:tab w:val="left" w:pos="720"/>
              </w:tabs>
              <w:rPr>
                <w:rFonts w:ascii="Cambria" w:eastAsia="Cambria" w:hAnsi="Cambria" w:cs="Cambria"/>
                <w:b/>
                <w:color w:val="4BACC6"/>
                <w:sz w:val="28"/>
                <w:szCs w:val="28"/>
              </w:rPr>
            </w:pPr>
            <w:r>
              <w:rPr>
                <w:rFonts w:ascii="Cambria" w:eastAsia="Cambria" w:hAnsi="Cambria" w:cs="Cambria"/>
                <w:b/>
                <w:color w:val="4BACC6"/>
                <w:sz w:val="28"/>
                <w:szCs w:val="28"/>
              </w:rPr>
              <w:t xml:space="preserve">Total Required Hours: </w:t>
            </w:r>
          </w:p>
        </w:tc>
        <w:tc>
          <w:tcPr>
            <w:tcW w:w="1615" w:type="dxa"/>
            <w:shd w:val="clear" w:color="auto" w:fill="BFBFBF"/>
          </w:tcPr>
          <w:p w:rsidR="005609F2" w:rsidRDefault="00C2736C" w:rsidP="00A443A2">
            <w:pPr>
              <w:tabs>
                <w:tab w:val="left" w:pos="360"/>
                <w:tab w:val="left" w:pos="720"/>
              </w:tabs>
              <w:jc w:val="center"/>
              <w:rPr>
                <w:rFonts w:ascii="Cambria" w:eastAsia="Cambria" w:hAnsi="Cambria" w:cs="Cambria"/>
                <w:b/>
                <w:color w:val="4BACC6"/>
                <w:sz w:val="28"/>
                <w:szCs w:val="28"/>
              </w:rPr>
            </w:pPr>
            <w:r>
              <w:rPr>
                <w:rFonts w:ascii="Cambria" w:eastAsia="Cambria" w:hAnsi="Cambria" w:cs="Cambria"/>
                <w:b/>
                <w:color w:val="4BACC6"/>
                <w:sz w:val="28"/>
                <w:szCs w:val="28"/>
              </w:rPr>
              <w:t>41</w:t>
            </w:r>
          </w:p>
        </w:tc>
      </w:tr>
    </w:tbl>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C2736C">
      <w:pPr>
        <w:rPr>
          <w:rFonts w:ascii="Cambria" w:eastAsia="Cambria" w:hAnsi="Cambria" w:cs="Cambria"/>
          <w:sz w:val="18"/>
          <w:szCs w:val="18"/>
        </w:rPr>
      </w:pPr>
      <w:r>
        <w:rPr>
          <w:rFonts w:ascii="Cambria" w:eastAsia="Cambria" w:hAnsi="Cambria" w:cs="Cambria"/>
          <w:sz w:val="18"/>
          <w:szCs w:val="18"/>
        </w:rPr>
        <w:lastRenderedPageBreak/>
        <w:t>P. 364</w:t>
      </w:r>
    </w:p>
    <w:p w:rsidR="005609F2" w:rsidRDefault="00C2736C">
      <w:r>
        <w:rPr>
          <w:b/>
        </w:rPr>
        <w:t xml:space="preserve">NURS 6353. </w:t>
      </w:r>
      <w:r>
        <w:rPr>
          <w:b/>
        </w:rPr>
        <w:tab/>
        <w:t>Budgeting and Financial Management</w:t>
      </w:r>
      <w:r>
        <w:t xml:space="preserve"> </w:t>
      </w:r>
      <w:r>
        <w:tab/>
        <w:t xml:space="preserve">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rsidR="005609F2" w:rsidRDefault="00C2736C">
      <w:pPr>
        <w:spacing w:after="0" w:line="240" w:lineRule="auto"/>
        <w:rPr>
          <w:rFonts w:ascii="Cambria" w:eastAsia="Cambria" w:hAnsi="Cambria" w:cs="Cambria"/>
          <w:b/>
          <w:i/>
          <w:color w:val="4F81BD"/>
          <w:sz w:val="28"/>
          <w:szCs w:val="28"/>
        </w:rPr>
      </w:pPr>
      <w:r>
        <w:rPr>
          <w:rFonts w:ascii="Cambria" w:eastAsia="Cambria" w:hAnsi="Cambria" w:cs="Cambria"/>
          <w:b/>
          <w:i/>
          <w:color w:val="4F81BD"/>
          <w:sz w:val="28"/>
          <w:szCs w:val="28"/>
        </w:rPr>
        <w:t xml:space="preserve">NURS 6363 </w:t>
      </w:r>
      <w:r>
        <w:rPr>
          <w:rFonts w:ascii="Cambria" w:eastAsia="Cambria" w:hAnsi="Cambria" w:cs="Cambria"/>
          <w:b/>
          <w:i/>
          <w:color w:val="4F81BD"/>
          <w:sz w:val="28"/>
          <w:szCs w:val="28"/>
        </w:rPr>
        <w:tab/>
      </w:r>
      <w:r>
        <w:rPr>
          <w:rFonts w:ascii="Cambria" w:eastAsia="Cambria" w:hAnsi="Cambria" w:cs="Cambria"/>
          <w:b/>
          <w:i/>
          <w:color w:val="4F81BD"/>
          <w:sz w:val="28"/>
          <w:szCs w:val="28"/>
        </w:rPr>
        <w:tab/>
        <w:t xml:space="preserve">AG ACNP Seminar II </w:t>
      </w:r>
      <w:r>
        <w:rPr>
          <w:rFonts w:ascii="Cambria" w:eastAsia="Cambria" w:hAnsi="Cambria" w:cs="Cambria"/>
          <w:b/>
          <w:i/>
          <w:color w:val="4F81BD"/>
          <w:sz w:val="28"/>
          <w:szCs w:val="28"/>
        </w:rPr>
        <w:tab/>
        <w:t xml:space="preserve">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high quality healthcare and patient outcomes.  Prerequisites: NURS 6203, NURS 6303, NURS 6402, NURS 6003, NURS 6013, NURS 6023, NURS 6103, NURS 6214.  Co-requisite NURS 6364.  </w:t>
      </w:r>
    </w:p>
    <w:p w:rsidR="005609F2" w:rsidRDefault="005609F2">
      <w:pPr>
        <w:spacing w:after="0" w:line="240" w:lineRule="auto"/>
        <w:rPr>
          <w:rFonts w:ascii="Cambria" w:eastAsia="Cambria" w:hAnsi="Cambria" w:cs="Cambria"/>
          <w:b/>
          <w:i/>
          <w:color w:val="4F81BD"/>
          <w:sz w:val="28"/>
          <w:szCs w:val="28"/>
        </w:rPr>
      </w:pPr>
    </w:p>
    <w:p w:rsidR="005609F2" w:rsidRDefault="00C2736C">
      <w:pPr>
        <w:spacing w:after="0" w:line="240" w:lineRule="auto"/>
        <w:rPr>
          <w:rFonts w:ascii="Cambria" w:eastAsia="Cambria" w:hAnsi="Cambria" w:cs="Cambria"/>
          <w:b/>
          <w:i/>
          <w:color w:val="4F81BD"/>
          <w:sz w:val="28"/>
          <w:szCs w:val="28"/>
        </w:rPr>
      </w:pPr>
      <w:r>
        <w:rPr>
          <w:rFonts w:ascii="Cambria" w:eastAsia="Cambria" w:hAnsi="Cambria" w:cs="Cambria"/>
          <w:b/>
          <w:i/>
          <w:color w:val="4F81BD"/>
          <w:sz w:val="28"/>
          <w:szCs w:val="28"/>
        </w:rPr>
        <w:t xml:space="preserve">NURS 6364 </w:t>
      </w:r>
      <w:r>
        <w:rPr>
          <w:rFonts w:ascii="Cambria" w:eastAsia="Cambria" w:hAnsi="Cambria" w:cs="Cambria"/>
          <w:b/>
          <w:i/>
          <w:color w:val="4F81BD"/>
          <w:sz w:val="28"/>
          <w:szCs w:val="28"/>
        </w:rPr>
        <w:tab/>
        <w:t xml:space="preserve">AG ACNP Practicum II </w:t>
      </w:r>
      <w:r>
        <w:rPr>
          <w:rFonts w:ascii="Cambria" w:eastAsia="Cambria" w:hAnsi="Cambria" w:cs="Cambria"/>
          <w:b/>
          <w:i/>
          <w:color w:val="4F81BD"/>
          <w:sz w:val="28"/>
          <w:szCs w:val="28"/>
        </w:rPr>
        <w:tab/>
      </w:r>
      <w:r>
        <w:rPr>
          <w:rFonts w:ascii="Cambria" w:eastAsia="Cambria" w:hAnsi="Cambria" w:cs="Cambria"/>
          <w:b/>
          <w:i/>
          <w:color w:val="4F81BD"/>
          <w:sz w:val="28"/>
          <w:szCs w:val="28"/>
        </w:rPr>
        <w:tab/>
        <w:t xml:space="preserve">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high quality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  </w:t>
      </w:r>
    </w:p>
    <w:p w:rsidR="005609F2" w:rsidRDefault="005609F2"/>
    <w:p w:rsidR="005609F2" w:rsidRDefault="00C2736C">
      <w:pPr>
        <w:rPr>
          <w:rFonts w:ascii="Cambria" w:eastAsia="Cambria" w:hAnsi="Cambria" w:cs="Cambria"/>
          <w:sz w:val="18"/>
          <w:szCs w:val="18"/>
        </w:rPr>
      </w:pPr>
      <w:r>
        <w:rPr>
          <w:b/>
        </w:rPr>
        <w:t xml:space="preserve">NURS 6402. </w:t>
      </w:r>
      <w:r>
        <w:rPr>
          <w:b/>
        </w:rPr>
        <w:tab/>
        <w:t>Professional Role Development in Advanced Nursing</w:t>
      </w:r>
      <w:r>
        <w:t xml:space="preserve"> </w:t>
      </w:r>
      <w:r>
        <w:tab/>
        <w:t>The study of role development with an emphasis on role making, intra- and interdisciplinary communication and strategies for role implementation. Must be taken prior to, or concurrent with first clinical course.</w:t>
      </w:r>
    </w:p>
    <w:p w:rsidR="005609F2" w:rsidRDefault="005609F2">
      <w:pPr>
        <w:spacing w:after="0" w:line="240" w:lineRule="auto"/>
        <w:rPr>
          <w:rFonts w:ascii="Gill Sans" w:eastAsia="Gill Sans" w:hAnsi="Gill Sans" w:cs="Gill Sans"/>
          <w:color w:val="000000"/>
        </w:rPr>
      </w:pPr>
    </w:p>
    <w:p w:rsidR="005609F2" w:rsidRDefault="005609F2">
      <w:pPr>
        <w:spacing w:after="0" w:line="240" w:lineRule="auto"/>
        <w:rPr>
          <w:rFonts w:ascii="Gill Sans" w:eastAsia="Gill Sans" w:hAnsi="Gill Sans" w:cs="Gill Sans"/>
          <w:color w:val="000000"/>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5609F2">
      <w:pPr>
        <w:rPr>
          <w:rFonts w:ascii="Cambria" w:eastAsia="Cambria" w:hAnsi="Cambria" w:cs="Cambria"/>
          <w:sz w:val="18"/>
          <w:szCs w:val="18"/>
        </w:rPr>
      </w:pPr>
    </w:p>
    <w:p w:rsidR="005609F2" w:rsidRDefault="00C2736C">
      <w:pPr>
        <w:rPr>
          <w:rFonts w:ascii="Cambria" w:eastAsia="Cambria" w:hAnsi="Cambria" w:cs="Cambria"/>
          <w:sz w:val="18"/>
          <w:szCs w:val="18"/>
        </w:rPr>
      </w:pPr>
      <w:r>
        <w:rPr>
          <w:rFonts w:ascii="Cambria" w:eastAsia="Cambria" w:hAnsi="Cambria" w:cs="Cambria"/>
          <w:noProof/>
          <w:sz w:val="18"/>
          <w:szCs w:val="18"/>
        </w:rPr>
        <w:lastRenderedPageBreak/>
        <w:drawing>
          <wp:inline distT="0" distB="0" distL="0" distR="0">
            <wp:extent cx="6858635" cy="891921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6858635" cy="8919210"/>
                    </a:xfrm>
                    <a:prstGeom prst="rect">
                      <a:avLst/>
                    </a:prstGeom>
                    <a:ln/>
                  </pic:spPr>
                </pic:pic>
              </a:graphicData>
            </a:graphic>
          </wp:inline>
        </w:drawing>
      </w:r>
    </w:p>
    <w:p w:rsidR="005609F2" w:rsidRDefault="00C2736C">
      <w:pPr>
        <w:spacing w:after="0" w:line="240" w:lineRule="auto"/>
        <w:jc w:val="center"/>
        <w:rPr>
          <w:rFonts w:ascii="Gill Sans" w:eastAsia="Gill Sans" w:hAnsi="Gill Sans" w:cs="Gill Sans"/>
          <w:color w:val="000000"/>
        </w:rPr>
      </w:pPr>
      <w:r>
        <w:rPr>
          <w:rFonts w:ascii="Gill Sans" w:eastAsia="Gill Sans" w:hAnsi="Gill Sans" w:cs="Gill Sans"/>
          <w:color w:val="000000"/>
        </w:rPr>
        <w:lastRenderedPageBreak/>
        <w:t>ACEN 2017 STANDARDS AND CRITERIA</w:t>
      </w:r>
    </w:p>
    <w:p w:rsidR="005609F2" w:rsidRDefault="00C2736C">
      <w:pPr>
        <w:pBdr>
          <w:bottom w:val="single" w:sz="12" w:space="1" w:color="000000"/>
        </w:pBdr>
        <w:spacing w:after="0" w:line="240" w:lineRule="auto"/>
        <w:jc w:val="center"/>
        <w:rPr>
          <w:rFonts w:ascii="Gill Sans" w:eastAsia="Gill Sans" w:hAnsi="Gill Sans" w:cs="Gill Sans"/>
          <w:color w:val="000000"/>
        </w:rPr>
      </w:pPr>
      <w:r>
        <w:rPr>
          <w:rFonts w:ascii="Gill Sans" w:eastAsia="Gill Sans" w:hAnsi="Gill Sans" w:cs="Gill Sans"/>
          <w:color w:val="000000"/>
        </w:rPr>
        <w:t>MASTER’S and POST-MASTER’S CERTIFICATE</w:t>
      </w:r>
    </w:p>
    <w:p w:rsidR="005609F2" w:rsidRDefault="005609F2">
      <w:pPr>
        <w:spacing w:after="0" w:line="240" w:lineRule="auto"/>
        <w:jc w:val="center"/>
        <w:rPr>
          <w:rFonts w:ascii="Gill Sans" w:eastAsia="Gill Sans" w:hAnsi="Gill Sans" w:cs="Gill Sans"/>
          <w:color w:val="000000"/>
          <w:sz w:val="16"/>
          <w:szCs w:val="16"/>
        </w:rPr>
      </w:pPr>
    </w:p>
    <w:p w:rsidR="005609F2" w:rsidRDefault="00C2736C">
      <w:pPr>
        <w:spacing w:after="0" w:line="240" w:lineRule="auto"/>
        <w:rPr>
          <w:rFonts w:ascii="Gill Sans" w:eastAsia="Gill Sans" w:hAnsi="Gill Sans" w:cs="Gill Sans"/>
          <w:b/>
          <w:color w:val="000000"/>
          <w:sz w:val="32"/>
          <w:szCs w:val="32"/>
        </w:rPr>
      </w:pPr>
      <w:r>
        <w:rPr>
          <w:rFonts w:ascii="Gill Sans" w:eastAsia="Gill Sans" w:hAnsi="Gill Sans" w:cs="Gill Sans"/>
          <w:b/>
          <w:color w:val="000000"/>
          <w:sz w:val="32"/>
          <w:szCs w:val="32"/>
        </w:rPr>
        <w:t>STANDARD 4</w:t>
      </w:r>
    </w:p>
    <w:p w:rsidR="005609F2" w:rsidRDefault="00C2736C">
      <w:pPr>
        <w:spacing w:after="0" w:line="240" w:lineRule="auto"/>
        <w:rPr>
          <w:rFonts w:ascii="Gill Sans" w:eastAsia="Gill Sans" w:hAnsi="Gill Sans" w:cs="Gill Sans"/>
          <w:b/>
          <w:color w:val="000000"/>
          <w:sz w:val="26"/>
          <w:szCs w:val="26"/>
        </w:rPr>
      </w:pPr>
      <w:r>
        <w:rPr>
          <w:rFonts w:ascii="Gill Sans" w:eastAsia="Gill Sans" w:hAnsi="Gill Sans" w:cs="Gill Sans"/>
          <w:b/>
          <w:color w:val="000000"/>
          <w:sz w:val="26"/>
          <w:szCs w:val="26"/>
        </w:rPr>
        <w:t>Curriculum</w:t>
      </w:r>
    </w:p>
    <w:p w:rsidR="005609F2" w:rsidRDefault="00C2736C">
      <w:pPr>
        <w:spacing w:after="0" w:line="240" w:lineRule="auto"/>
        <w:rPr>
          <w:rFonts w:ascii="Gill Sans" w:eastAsia="Gill Sans" w:hAnsi="Gill Sans" w:cs="Gill Sans"/>
          <w:color w:val="000000"/>
        </w:rPr>
      </w:pPr>
      <w:r>
        <w:rPr>
          <w:rFonts w:ascii="Gill Sans" w:eastAsia="Gill Sans" w:hAnsi="Gill Sans" w:cs="Gill Sans"/>
          <w:color w:val="000000"/>
        </w:rPr>
        <w:t xml:space="preserve">The curriculum supports the achievement of the </w:t>
      </w:r>
      <w:r>
        <w:rPr>
          <w:rFonts w:ascii="Gill Sans" w:eastAsia="Gill Sans" w:hAnsi="Gill Sans" w:cs="Gill Sans"/>
          <w:color w:val="000080"/>
        </w:rPr>
        <w:t xml:space="preserve">end-of-program student learning outcomes </w:t>
      </w:r>
      <w:r>
        <w:rPr>
          <w:rFonts w:ascii="Gill Sans" w:eastAsia="Gill Sans" w:hAnsi="Gill Sans" w:cs="Gill Sans"/>
          <w:color w:val="000000"/>
        </w:rPr>
        <w:t>and</w:t>
      </w:r>
    </w:p>
    <w:p w:rsidR="005609F2" w:rsidRDefault="00C2736C">
      <w:pPr>
        <w:spacing w:after="0" w:line="240" w:lineRule="auto"/>
        <w:rPr>
          <w:rFonts w:ascii="Gill Sans" w:eastAsia="Gill Sans" w:hAnsi="Gill Sans" w:cs="Gill Sans"/>
          <w:color w:val="000000"/>
        </w:rPr>
      </w:pPr>
      <w:r>
        <w:rPr>
          <w:rFonts w:ascii="Gill Sans" w:eastAsia="Gill Sans" w:hAnsi="Gill Sans" w:cs="Gill Sans"/>
          <w:color w:val="000080"/>
        </w:rPr>
        <w:t xml:space="preserve">program outcomes </w:t>
      </w:r>
      <w:r>
        <w:rPr>
          <w:rFonts w:ascii="Gill Sans" w:eastAsia="Gill Sans" w:hAnsi="Gill Sans" w:cs="Gill Sans"/>
          <w:color w:val="000000"/>
        </w:rPr>
        <w:t>and is consistent with safe practice in contemporary healthcare environments.</w:t>
      </w:r>
    </w:p>
    <w:p w:rsidR="005609F2" w:rsidRDefault="005609F2">
      <w:pPr>
        <w:spacing w:after="0" w:line="240" w:lineRule="auto"/>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4.1 Consistent with contemporary practice, the curriculum is congruent with established</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standards for master's/post-master's programs, including appropriate advanced nursing</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 xml:space="preserve">practice </w:t>
      </w:r>
      <w:r>
        <w:rPr>
          <w:rFonts w:ascii="Gill Sans" w:eastAsia="Gill Sans" w:hAnsi="Gill Sans" w:cs="Gill Sans"/>
          <w:color w:val="000080"/>
        </w:rPr>
        <w:t>competencies, role-specific professional standards and guidelines</w:t>
      </w:r>
      <w:r>
        <w:rPr>
          <w:rFonts w:ascii="Gill Sans" w:eastAsia="Gill Sans" w:hAnsi="Gill Sans" w:cs="Gill Sans"/>
          <w:color w:val="000000"/>
        </w:rPr>
        <w:t>, and certification</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requirements, and has clearly articulated end-of-program student learning outcomes.</w:t>
      </w:r>
    </w:p>
    <w:p w:rsidR="005609F2" w:rsidRDefault="005609F2">
      <w:pPr>
        <w:spacing w:after="0" w:line="240" w:lineRule="auto"/>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4.2 The end-of-program student learning outcomes are used to organize the curriculum, guide</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The delivery of instruction, and direct learning activities.</w:t>
      </w:r>
    </w:p>
    <w:p w:rsidR="005609F2" w:rsidRDefault="005609F2">
      <w:pPr>
        <w:spacing w:after="0" w:line="240" w:lineRule="auto"/>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 xml:space="preserve">4.3 The curriculum is developed by the faculty and regularly reviewed to ensure </w:t>
      </w:r>
      <w:r>
        <w:rPr>
          <w:rFonts w:ascii="Gill Sans" w:eastAsia="Gill Sans" w:hAnsi="Gill Sans" w:cs="Gill Sans"/>
          <w:color w:val="000080"/>
        </w:rPr>
        <w:t>integrity</w:t>
      </w:r>
      <w:r>
        <w:rPr>
          <w:rFonts w:ascii="Gill Sans" w:eastAsia="Gill Sans" w:hAnsi="Gill Sans" w:cs="Gill Sans"/>
          <w:color w:val="000000"/>
        </w:rPr>
        <w:t>,</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80"/>
        </w:rPr>
        <w:t>rigor</w:t>
      </w:r>
      <w:r>
        <w:rPr>
          <w:rFonts w:ascii="Gill Sans" w:eastAsia="Gill Sans" w:hAnsi="Gill Sans" w:cs="Gill Sans"/>
          <w:color w:val="000000"/>
        </w:rPr>
        <w:t>, and currency.</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4.4 The curriculum is designed to prepare graduates to be information-literate and to practice</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from an evidence-based approach in their direct and indirect advanced nursing roles.</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4.5 The curriculum is designed so that graduates of the program are able to practice in a</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culturally and ethnically diverse global society.</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80"/>
        </w:rPr>
      </w:pPr>
      <w:r>
        <w:rPr>
          <w:rFonts w:ascii="Gill Sans" w:eastAsia="Gill Sans" w:hAnsi="Gill Sans" w:cs="Gill Sans"/>
          <w:color w:val="000000"/>
        </w:rPr>
        <w:t xml:space="preserve">4.6 The curriculum and instructional processes reflect educational theory, </w:t>
      </w:r>
      <w:r>
        <w:rPr>
          <w:rFonts w:ascii="Gill Sans" w:eastAsia="Gill Sans" w:hAnsi="Gill Sans" w:cs="Gill Sans"/>
          <w:color w:val="000080"/>
        </w:rPr>
        <w:t>interprofessional</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collaboration, research, and current standards of practice.</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4.7 Evaluation methodologies are varied, reflect established professional and practice</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competencies, and measure the achievement of the end-of-program student learning</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outcomes.</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4.8 The total number of credit/quarter hours required to complete the defined nursing</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program of study is congruent with the attainment of the identified end-of-program</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student learning outcomes and program outcomes, and is consistent with the policies of</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 xml:space="preserve">the </w:t>
      </w:r>
      <w:r>
        <w:rPr>
          <w:rFonts w:ascii="Gill Sans" w:eastAsia="Gill Sans" w:hAnsi="Gill Sans" w:cs="Gill Sans"/>
          <w:color w:val="000080"/>
        </w:rPr>
        <w:t>governing organization</w:t>
      </w:r>
      <w:r>
        <w:rPr>
          <w:rFonts w:ascii="Gill Sans" w:eastAsia="Gill Sans" w:hAnsi="Gill Sans" w:cs="Gill Sans"/>
          <w:color w:val="000000"/>
        </w:rPr>
        <w:t xml:space="preserve">, </w:t>
      </w:r>
      <w:r>
        <w:rPr>
          <w:rFonts w:ascii="Gill Sans" w:eastAsia="Gill Sans" w:hAnsi="Gill Sans" w:cs="Gill Sans"/>
          <w:color w:val="000080"/>
        </w:rPr>
        <w:t>the state</w:t>
      </w:r>
      <w:r>
        <w:rPr>
          <w:rFonts w:ascii="Gill Sans" w:eastAsia="Gill Sans" w:hAnsi="Gill Sans" w:cs="Gill Sans"/>
          <w:color w:val="000000"/>
        </w:rPr>
        <w:t>, and the governing organization's accrediting agency.</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 xml:space="preserve">4.9 Student </w:t>
      </w:r>
      <w:r>
        <w:rPr>
          <w:rFonts w:ascii="Gill Sans" w:eastAsia="Gill Sans" w:hAnsi="Gill Sans" w:cs="Gill Sans"/>
          <w:color w:val="000080"/>
        </w:rPr>
        <w:t xml:space="preserve">clinical experiences and practice learning environments </w:t>
      </w:r>
      <w:r>
        <w:rPr>
          <w:rFonts w:ascii="Gill Sans" w:eastAsia="Gill Sans" w:hAnsi="Gill Sans" w:cs="Gill Sans"/>
          <w:color w:val="000000"/>
        </w:rPr>
        <w:t>are evidence-based;</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 xml:space="preserve">reflect contemporary practice and nationally established </w:t>
      </w:r>
      <w:r>
        <w:rPr>
          <w:rFonts w:ascii="Gill Sans" w:eastAsia="Gill Sans" w:hAnsi="Gill Sans" w:cs="Gill Sans"/>
          <w:color w:val="000080"/>
        </w:rPr>
        <w:t xml:space="preserve">patient </w:t>
      </w:r>
      <w:r>
        <w:rPr>
          <w:rFonts w:ascii="Gill Sans" w:eastAsia="Gill Sans" w:hAnsi="Gill Sans" w:cs="Gill Sans"/>
          <w:color w:val="000000"/>
        </w:rPr>
        <w:t>health and safety goals;</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and support the achievement of the end-of-program student learning outcomes.</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4.10 Written agreements for clinical practice agencies are current, specify expectations for all</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parties, and ensure the protection of students.</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4.11 Learning activities, instructional materials, and evaluation methods are appropriate for all</w:t>
      </w:r>
    </w:p>
    <w:p w:rsidR="005609F2" w:rsidRDefault="00C2736C">
      <w:pPr>
        <w:spacing w:after="0" w:line="240" w:lineRule="auto"/>
        <w:ind w:left="720" w:firstLine="720"/>
        <w:rPr>
          <w:rFonts w:ascii="Gill Sans" w:eastAsia="Gill Sans" w:hAnsi="Gill Sans" w:cs="Gill Sans"/>
          <w:color w:val="000000"/>
        </w:rPr>
      </w:pPr>
      <w:r>
        <w:rPr>
          <w:rFonts w:ascii="Gill Sans" w:eastAsia="Gill Sans" w:hAnsi="Gill Sans" w:cs="Gill Sans"/>
          <w:color w:val="000000"/>
        </w:rPr>
        <w:t>delivery formats and consistent with the end-of-program student learning outcomes.</w:t>
      </w:r>
    </w:p>
    <w:p w:rsidR="005609F2" w:rsidRDefault="005609F2">
      <w:pPr>
        <w:spacing w:after="0" w:line="240" w:lineRule="auto"/>
        <w:ind w:left="720" w:firstLine="720"/>
        <w:rPr>
          <w:rFonts w:ascii="Gill Sans" w:eastAsia="Gill Sans" w:hAnsi="Gill Sans" w:cs="Gill Sans"/>
          <w:color w:val="000000"/>
        </w:rPr>
      </w:pPr>
    </w:p>
    <w:p w:rsidR="005609F2" w:rsidRDefault="00C2736C">
      <w:pPr>
        <w:spacing w:after="0" w:line="240" w:lineRule="auto"/>
        <w:rPr>
          <w:rFonts w:ascii="Gill Sans" w:eastAsia="Gill Sans" w:hAnsi="Gill Sans" w:cs="Gill Sans"/>
          <w:color w:val="000000"/>
          <w:sz w:val="18"/>
          <w:szCs w:val="18"/>
        </w:rPr>
      </w:pPr>
      <w:r>
        <w:rPr>
          <w:rFonts w:ascii="Gill Sans" w:eastAsia="Gill Sans" w:hAnsi="Gill Sans" w:cs="Gill Sans"/>
          <w:color w:val="000000"/>
          <w:sz w:val="18"/>
          <w:szCs w:val="18"/>
        </w:rPr>
        <w:t>All programs with APRN options are also expected to adhere to the current National Task Force Guidelines for Evaluation of</w:t>
      </w:r>
    </w:p>
    <w:p w:rsidR="005609F2" w:rsidRDefault="00C2736C">
      <w:pPr>
        <w:spacing w:after="0" w:line="240" w:lineRule="auto"/>
        <w:rPr>
          <w:rFonts w:ascii="Gill Sans" w:eastAsia="Gill Sans" w:hAnsi="Gill Sans" w:cs="Gill Sans"/>
          <w:color w:val="000000"/>
          <w:sz w:val="18"/>
          <w:szCs w:val="18"/>
        </w:rPr>
      </w:pPr>
      <w:r>
        <w:rPr>
          <w:rFonts w:ascii="Gill Sans" w:eastAsia="Gill Sans" w:hAnsi="Gill Sans" w:cs="Gill Sans"/>
          <w:color w:val="000000"/>
          <w:sz w:val="18"/>
          <w:szCs w:val="18"/>
        </w:rPr>
        <w:t>Nurse Practitioner Programs as well as other requirements of the specialty organizations as they apply to the current ACEN</w:t>
      </w:r>
    </w:p>
    <w:p w:rsidR="005609F2" w:rsidRDefault="00C2736C">
      <w:pPr>
        <w:spacing w:after="0" w:line="240" w:lineRule="auto"/>
        <w:rPr>
          <w:rFonts w:ascii="Gill Sans" w:eastAsia="Gill Sans" w:hAnsi="Gill Sans" w:cs="Gill Sans"/>
          <w:color w:val="000080"/>
          <w:sz w:val="18"/>
          <w:szCs w:val="18"/>
        </w:rPr>
      </w:pPr>
      <w:r>
        <w:rPr>
          <w:rFonts w:ascii="Gill Sans" w:eastAsia="Gill Sans" w:hAnsi="Gill Sans" w:cs="Gill Sans"/>
          <w:color w:val="000000"/>
          <w:sz w:val="18"/>
          <w:szCs w:val="18"/>
        </w:rPr>
        <w:t xml:space="preserve">Standards and Criteria. </w:t>
      </w:r>
      <w:r>
        <w:rPr>
          <w:rFonts w:ascii="Gill Sans" w:eastAsia="Gill Sans" w:hAnsi="Gill Sans" w:cs="Gill Sans"/>
          <w:color w:val="000080"/>
          <w:sz w:val="18"/>
          <w:szCs w:val="18"/>
        </w:rPr>
        <w:t>See crosswalk between ACEN Standards and Criteria and 2016 National Task Force Guidelines for</w:t>
      </w:r>
    </w:p>
    <w:p w:rsidR="005609F2" w:rsidRDefault="00C2736C">
      <w:pPr>
        <w:spacing w:after="0" w:line="240" w:lineRule="auto"/>
        <w:rPr>
          <w:rFonts w:ascii="Gill Sans" w:eastAsia="Gill Sans" w:hAnsi="Gill Sans" w:cs="Gill Sans"/>
          <w:color w:val="000080"/>
          <w:sz w:val="18"/>
          <w:szCs w:val="18"/>
        </w:rPr>
      </w:pPr>
      <w:r>
        <w:rPr>
          <w:rFonts w:ascii="Gill Sans" w:eastAsia="Gill Sans" w:hAnsi="Gill Sans" w:cs="Gill Sans"/>
          <w:color w:val="000080"/>
          <w:sz w:val="18"/>
          <w:szCs w:val="18"/>
        </w:rPr>
        <w:t>Evaluation of Nurse Practitioner Programs.</w:t>
      </w:r>
    </w:p>
    <w:sectPr w:rsidR="005609F2">
      <w:footerReference w:type="even" r:id="rId15"/>
      <w:footerReference w:type="defaul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5EBA" w:rsidRDefault="00965EBA">
      <w:pPr>
        <w:spacing w:after="0" w:line="240" w:lineRule="auto"/>
      </w:pPr>
      <w:r>
        <w:separator/>
      </w:r>
    </w:p>
  </w:endnote>
  <w:endnote w:type="continuationSeparator" w:id="0">
    <w:p w:rsidR="00965EBA" w:rsidRDefault="00965E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9F2" w:rsidRDefault="00C2736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5609F2" w:rsidRDefault="005609F2">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9F2" w:rsidRDefault="00C2736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853F2">
      <w:rPr>
        <w:noProof/>
        <w:color w:val="000000"/>
      </w:rPr>
      <w:t>2</w:t>
    </w:r>
    <w:r>
      <w:rPr>
        <w:color w:val="000000"/>
      </w:rPr>
      <w:fldChar w:fldCharType="end"/>
    </w:r>
  </w:p>
  <w:p w:rsidR="005609F2" w:rsidRDefault="00C2736C">
    <w:pPr>
      <w:pBdr>
        <w:top w:val="nil"/>
        <w:left w:val="nil"/>
        <w:bottom w:val="nil"/>
        <w:right w:val="nil"/>
        <w:between w:val="nil"/>
      </w:pBdr>
      <w:tabs>
        <w:tab w:val="center" w:pos="4680"/>
        <w:tab w:val="right" w:pos="9360"/>
      </w:tabs>
      <w:spacing w:after="0" w:line="240" w:lineRule="auto"/>
      <w:rPr>
        <w:color w:val="000000"/>
      </w:rPr>
    </w:pPr>
    <w:r>
      <w:rPr>
        <w:color w:val="000000"/>
      </w:rPr>
      <w:t>Form Revised: 09/05/2017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5EBA" w:rsidRDefault="00965EBA">
      <w:pPr>
        <w:spacing w:after="0" w:line="240" w:lineRule="auto"/>
      </w:pPr>
      <w:r>
        <w:separator/>
      </w:r>
    </w:p>
  </w:footnote>
  <w:footnote w:type="continuationSeparator" w:id="0">
    <w:p w:rsidR="00965EBA" w:rsidRDefault="00965E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179CA"/>
    <w:multiLevelType w:val="multilevel"/>
    <w:tmpl w:val="3828A2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064DE4"/>
    <w:multiLevelType w:val="multilevel"/>
    <w:tmpl w:val="E7BA57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7E0E26"/>
    <w:multiLevelType w:val="multilevel"/>
    <w:tmpl w:val="F40866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7283B0C"/>
    <w:multiLevelType w:val="multilevel"/>
    <w:tmpl w:val="DCC289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9F2"/>
    <w:rsid w:val="000A3724"/>
    <w:rsid w:val="002233C5"/>
    <w:rsid w:val="00283510"/>
    <w:rsid w:val="00397BE7"/>
    <w:rsid w:val="005609F2"/>
    <w:rsid w:val="006955E1"/>
    <w:rsid w:val="00766629"/>
    <w:rsid w:val="007853F2"/>
    <w:rsid w:val="008A1106"/>
    <w:rsid w:val="00965EBA"/>
    <w:rsid w:val="00A443A2"/>
    <w:rsid w:val="00C2736C"/>
    <w:rsid w:val="00EF34D5"/>
    <w:rsid w:val="00F54230"/>
    <w:rsid w:val="00F90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40A99"/>
  <w15:docId w15:val="{1F15B05F-2971-42EE-8BC9-65D547E9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3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yperlink" Target="https://youtu.be/yjdL2n4lZm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tate.edu/a/registrar/students/bulletins/index.do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acnnursing.org/Portals/42/AcademicNursing/pdf/Adult-Gero-NP-Comp-2016.pdf" TargetMode="External"/><Relationship Id="rId4" Type="http://schemas.openxmlformats.org/officeDocument/2006/relationships/settings" Target="settings.xml"/><Relationship Id="rId9" Type="http://schemas.openxmlformats.org/officeDocument/2006/relationships/hyperlink" Target="mailto:lmontgomery@astate.edu"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eQnso38Vxt8Yeuz/s7ZBkLeZU2w==">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3930</Words>
  <Characters>22406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2</cp:revision>
  <dcterms:created xsi:type="dcterms:W3CDTF">2019-11-05T19:06:00Z</dcterms:created>
  <dcterms:modified xsi:type="dcterms:W3CDTF">2019-11-05T19:06:00Z</dcterms:modified>
</cp:coreProperties>
</file>