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119BBFE2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D7E6A">
        <w:rPr>
          <w:rFonts w:ascii="MS Gothic" w:eastAsia="MS Gothic" w:hAnsi="MS Gothic" w:cs="Arial"/>
          <w:b/>
          <w:szCs w:val="20"/>
        </w:rPr>
        <w:t xml:space="preserve">X 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3D7E6A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16296994" w:rsidR="0085052C" w:rsidRPr="0085052C" w:rsidRDefault="00A21B85" w:rsidP="003D7E6A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</w:t>
            </w:r>
            <w:r w:rsidR="001C7B1B"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 w:rsidR="001C7B1B">
              <w:rPr>
                <w:rFonts w:ascii="MS Gothic" w:eastAsia="MS Gothic" w:hAnsi="MS Gothic" w:cs="Arial"/>
                <w:b/>
                <w:szCs w:val="20"/>
              </w:rPr>
              <w:t>[X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6329649B" w:rsidR="00AD2FB4" w:rsidRDefault="0094720D" w:rsidP="00A75DC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A75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Amy Hyman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4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510917D4" w:rsidR="00AD2FB4" w:rsidRDefault="002261E5" w:rsidP="00A75DC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4/8/2020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94720D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5171D2DF" w:rsidR="00AD2FB4" w:rsidRDefault="0094720D" w:rsidP="00A75DC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A75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Joseph Richmond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4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4F3E69AA" w:rsidR="00AD2FB4" w:rsidRDefault="002261E5" w:rsidP="00A75DC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4/8/2020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94720D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2B9F2124" w:rsidR="00AD2FB4" w:rsidRDefault="0094720D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BB462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Shanon Brantley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4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3E133A2A" w:rsidR="00AD2FB4" w:rsidRDefault="002C7E5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4/8</w:t>
                      </w:r>
                      <w:r w:rsidR="00BB462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/2020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94720D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AB21DB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87B904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85A892" w14:textId="1E682D4A" w:rsidR="00AD2FB4" w:rsidRDefault="0094720D" w:rsidP="00ED308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ED308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4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A0A8E1" w14:textId="6D3977A8" w:rsidR="00AD2FB4" w:rsidRDefault="00ED308F" w:rsidP="00ED308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4/9/2020</w:t>
                      </w:r>
                    </w:p>
                  </w:tc>
                </w:sdtContent>
              </w:sdt>
            </w:tr>
          </w:tbl>
          <w:p w14:paraId="075B2FFB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D2FB4" w:rsidRDefault="0094720D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388DE4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B0DCF82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2BBFB0" w14:textId="77777777" w:rsidR="000F2A51" w:rsidRDefault="0094720D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19800465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80046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65AF9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BDE62AE" w14:textId="3F876B23" w:rsidR="00AD2FB4" w:rsidRPr="00592A95" w:rsidRDefault="000F2A51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D2FB4" w:rsidRDefault="0094720D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4AEB4D44" w14:textId="77777777" w:rsidR="004A0501" w:rsidRDefault="004A0501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66C568F" w14:textId="3FFFF59B" w:rsidR="004A0501" w:rsidRDefault="004A0501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Sara Walker, EMS Program Director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</w:p>
        <w:p w14:paraId="6E969DF7" w14:textId="77777777" w:rsidR="004A0501" w:rsidRDefault="004A0501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sawalker@astate.edu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</w:p>
        <w:p w14:paraId="2E42995F" w14:textId="0FB91870" w:rsidR="006E6FEC" w:rsidRDefault="004A0501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870-680-8286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B3C1C6B" w14:textId="19499589" w:rsidR="002E3FC9" w:rsidRDefault="004A050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to the language of the admission re</w:t>
          </w:r>
          <w:r w:rsidR="00B42997">
            <w:rPr>
              <w:rFonts w:asciiTheme="majorHAnsi" w:hAnsiTheme="majorHAnsi" w:cs="Arial"/>
              <w:sz w:val="20"/>
              <w:szCs w:val="20"/>
            </w:rPr>
            <w:t>quirements and bulletin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to admit all students to the Emergency Medical Services Program as AAS in Paramedic degree seeking students with options to receive a Certificate of Proficiency in Emergency Medical Technician – Basic or a Technical Certificate in Paramedic en-route to the AAS in Paramedic.   Students who wish to do so will still have a non-degree seeking option, without enrolling in the AAS in Paramedic, if they chose to complete the technical certificates only. 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20-07-01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14DA09BF" w:rsidR="002E3FC9" w:rsidRDefault="004A050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7/1/2020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34EB4A19" w14:textId="77777777" w:rsidR="00B42997" w:rsidRDefault="00B4299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19AAB76" w14:textId="41866485" w:rsidR="002E3FC9" w:rsidRDefault="00B4299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Ensure that students are degree seeking whenever possible, improves graduation rates, and ensures program viability per ADHE.</w:t>
          </w:r>
        </w:p>
      </w:sdtContent>
    </w:sdt>
    <w:p w14:paraId="595BD260" w14:textId="32A2A510" w:rsidR="00C033E8" w:rsidRDefault="005A18F5" w:rsidP="005A18F5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17019EDE" w:rsidR="00AE6604" w:rsidRPr="008426D1" w:rsidRDefault="00B42997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lastRenderedPageBreak/>
        <w:t>B</w:t>
      </w:r>
      <w:r w:rsidR="00AE6604" w:rsidRPr="008426D1">
        <w:rPr>
          <w:rFonts w:asciiTheme="majorHAnsi" w:hAnsiTheme="majorHAnsi" w:cs="Arial"/>
          <w:b/>
          <w:sz w:val="28"/>
          <w:szCs w:val="20"/>
        </w:rPr>
        <w:t>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3D7E6A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3D7E6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3D7E6A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3D7E6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3D7E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3D7E6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3D7E6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419D5A0" w14:textId="77777777" w:rsidR="00AE6604" w:rsidRPr="008426D1" w:rsidRDefault="00AE6604" w:rsidP="003D7E6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3D7E6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3D7E6A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4AAEAC34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66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Times Roman" w:hAnsi="Times Roman" w:cs="Times Roman"/>
              <w:b/>
              <w:bCs/>
              <w:color w:val="000000"/>
              <w:sz w:val="58"/>
              <w:szCs w:val="58"/>
            </w:rPr>
            <w:t xml:space="preserve">Emergency Medical Services </w:t>
          </w:r>
        </w:p>
        <w:p w14:paraId="2A112FF1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30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Times Roman" w:hAnsi="Times Roman" w:cs="Times Roman"/>
              <w:i/>
              <w:iCs/>
              <w:color w:val="000000"/>
              <w:sz w:val="26"/>
              <w:szCs w:val="26"/>
            </w:rPr>
            <w:t xml:space="preserve">Assistant Professor Sara Walker, Program Director </w:t>
          </w:r>
        </w:p>
        <w:p w14:paraId="7068FD5A" w14:textId="0DC64355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4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 w:rsidRPr="004A2BAF">
            <w:rPr>
              <w:rFonts w:ascii="Arial" w:hAnsi="Arial" w:cs="Arial"/>
              <w:color w:val="000000"/>
              <w:sz w:val="21"/>
              <w:szCs w:val="21"/>
            </w:rPr>
            <w:t xml:space="preserve">Emergency Medical Services programs </w:t>
          </w:r>
          <w:r>
            <w:rPr>
              <w:rFonts w:ascii="Arial" w:hAnsi="Arial" w:cs="Arial"/>
              <w:color w:val="000000"/>
              <w:sz w:val="21"/>
              <w:szCs w:val="21"/>
            </w:rPr>
            <w:t>are offered</w:t>
          </w:r>
          <w:r w:rsidRPr="004A2BAF">
            <w:rPr>
              <w:rFonts w:ascii="Arial" w:hAnsi="Arial" w:cs="Arial"/>
              <w:color w:val="000000"/>
              <w:sz w:val="21"/>
              <w:szCs w:val="21"/>
            </w:rPr>
            <w:t xml:space="preserve"> to ensure entry-level an</w:t>
          </w:r>
          <w:r>
            <w:rPr>
              <w:rFonts w:ascii="Arial" w:hAnsi="Arial" w:cs="Arial"/>
              <w:color w:val="000000"/>
              <w:sz w:val="21"/>
              <w:szCs w:val="21"/>
            </w:rPr>
            <w:t>d competent Emer</w:t>
          </w:r>
          <w:r w:rsidRPr="004A2BAF">
            <w:rPr>
              <w:rFonts w:ascii="Arial" w:hAnsi="Arial" w:cs="Arial"/>
              <w:color w:val="000000"/>
              <w:sz w:val="21"/>
              <w:szCs w:val="21"/>
            </w:rPr>
            <w:t>gency Medical Technicians and Paramedics in the cognitive, psychomotor, and a</w:t>
          </w:r>
          <w:r>
            <w:rPr>
              <w:rFonts w:ascii="Arial" w:hAnsi="Arial" w:cs="Arial"/>
              <w:color w:val="000000"/>
              <w:sz w:val="21"/>
              <w:szCs w:val="21"/>
            </w:rPr>
            <w:t>ff</w:t>
          </w:r>
          <w:r w:rsidRPr="004A2BAF">
            <w:rPr>
              <w:rFonts w:ascii="Arial" w:hAnsi="Arial" w:cs="Arial"/>
              <w:color w:val="000000"/>
              <w:sz w:val="21"/>
              <w:szCs w:val="21"/>
            </w:rPr>
            <w:t xml:space="preserve">ective learning do- mains. Multiple options for completion of </w:t>
          </w:r>
          <w:r>
            <w:rPr>
              <w:rFonts w:ascii="Arial" w:hAnsi="Arial" w:cs="Arial"/>
              <w:color w:val="000000"/>
              <w:sz w:val="21"/>
              <w:szCs w:val="21"/>
            </w:rPr>
            <w:t>these programs exist: The Certificate of Proficiency in Emer</w:t>
          </w:r>
          <w:r w:rsidRPr="004A2BAF">
            <w:rPr>
              <w:rFonts w:ascii="Arial" w:hAnsi="Arial" w:cs="Arial"/>
              <w:color w:val="000000"/>
              <w:sz w:val="21"/>
              <w:szCs w:val="21"/>
            </w:rPr>
            <w:t>gency Medical Technician-Basic (EMT-Basic), an Emphasis in EMT-Basic within the AAS of Disaster Preparedness &amp; Emergency Manag</w:t>
          </w:r>
          <w:r>
            <w:rPr>
              <w:rFonts w:ascii="Arial" w:hAnsi="Arial" w:cs="Arial"/>
              <w:color w:val="000000"/>
              <w:sz w:val="21"/>
              <w:szCs w:val="21"/>
            </w:rPr>
            <w:t>ement (DPEM), a Technical Certifi</w:t>
          </w:r>
          <w:r w:rsidRPr="004A2BAF">
            <w:rPr>
              <w:rFonts w:ascii="Arial" w:hAnsi="Arial" w:cs="Arial"/>
              <w:color w:val="000000"/>
              <w:sz w:val="21"/>
              <w:szCs w:val="21"/>
            </w:rPr>
            <w:t xml:space="preserve">cate in Paramedic or an AAS in Paramedic. Students successfully completing these programs, with a grade of C or better in all courses, will be eligible to </w:t>
          </w:r>
          <w:r w:rsidRPr="001C7B1B">
            <w:rPr>
              <w:rFonts w:ascii="Arial" w:hAnsi="Arial" w:cs="Arial"/>
              <w:strike/>
              <w:color w:val="000000"/>
              <w:sz w:val="21"/>
              <w:szCs w:val="21"/>
            </w:rPr>
            <w:t>write</w:t>
          </w:r>
          <w:r w:rsidR="001C7B1B">
            <w:rPr>
              <w:rFonts w:ascii="Arial" w:hAnsi="Arial" w:cs="Arial"/>
              <w:color w:val="000000"/>
              <w:sz w:val="21"/>
              <w:szCs w:val="21"/>
            </w:rPr>
            <w:t xml:space="preserve"> </w:t>
          </w:r>
          <w:r w:rsidR="001C7B1B" w:rsidRPr="001C7B1B">
            <w:rPr>
              <w:rFonts w:ascii="Arial" w:hAnsi="Arial" w:cs="Arial"/>
              <w:color w:val="000000"/>
              <w:sz w:val="21"/>
              <w:szCs w:val="21"/>
              <w:highlight w:val="yellow"/>
            </w:rPr>
            <w:t>sit for</w:t>
          </w:r>
          <w:r w:rsidRPr="004A2BAF">
            <w:rPr>
              <w:rFonts w:ascii="Arial" w:hAnsi="Arial" w:cs="Arial"/>
              <w:color w:val="000000"/>
              <w:sz w:val="21"/>
              <w:szCs w:val="21"/>
            </w:rPr>
            <w:t xml:space="preserve"> the National Registry examination to become a licensed EMS provider. These programs have an emphasis on emergent pre-hospital care as well as emergency care in the hospital. The EMT-B</w:t>
          </w:r>
          <w:r>
            <w:rPr>
              <w:rFonts w:ascii="Arial" w:hAnsi="Arial" w:cs="Arial"/>
              <w:color w:val="000000"/>
              <w:sz w:val="21"/>
              <w:szCs w:val="21"/>
            </w:rPr>
            <w:t>asic requires 12 hours of specifi</w:t>
          </w:r>
          <w:r w:rsidRPr="004A2BAF">
            <w:rPr>
              <w:rFonts w:ascii="Arial" w:hAnsi="Arial" w:cs="Arial"/>
              <w:color w:val="000000"/>
              <w:sz w:val="21"/>
              <w:szCs w:val="21"/>
            </w:rPr>
            <w:t>c courses and the Paramedic contains 50.5 credit hours of speci</w:t>
          </w:r>
          <w:r>
            <w:rPr>
              <w:rFonts w:ascii="Arial" w:hAnsi="Arial" w:cs="Arial"/>
              <w:color w:val="000000"/>
              <w:sz w:val="21"/>
              <w:szCs w:val="21"/>
            </w:rPr>
            <w:t>fi</w:t>
          </w:r>
          <w:r w:rsidRPr="004A2BAF">
            <w:rPr>
              <w:rFonts w:ascii="Arial" w:hAnsi="Arial" w:cs="Arial"/>
              <w:color w:val="000000"/>
              <w:sz w:val="21"/>
              <w:szCs w:val="21"/>
            </w:rPr>
            <w:t xml:space="preserve">c courses. </w:t>
          </w:r>
          <w:r w:rsidR="001C7B1B" w:rsidRPr="001C7B1B">
            <w:rPr>
              <w:rFonts w:ascii="Arial" w:hAnsi="Arial" w:cs="Arial"/>
              <w:color w:val="000000"/>
              <w:sz w:val="21"/>
              <w:szCs w:val="21"/>
              <w:highlight w:val="yellow"/>
            </w:rPr>
            <w:t xml:space="preserve">All students will enter as </w:t>
          </w:r>
          <w:r w:rsidR="001C7B1B">
            <w:rPr>
              <w:rFonts w:ascii="Arial" w:hAnsi="Arial" w:cs="Arial"/>
              <w:color w:val="000000"/>
              <w:sz w:val="21"/>
              <w:szCs w:val="21"/>
              <w:highlight w:val="yellow"/>
            </w:rPr>
            <w:t>degree seeking in the</w:t>
          </w:r>
          <w:r w:rsidR="001C7B1B" w:rsidRPr="001C7B1B">
            <w:rPr>
              <w:rFonts w:ascii="Arial" w:hAnsi="Arial" w:cs="Arial"/>
              <w:color w:val="000000"/>
              <w:sz w:val="21"/>
              <w:szCs w:val="21"/>
              <w:highlight w:val="yellow"/>
            </w:rPr>
            <w:t xml:space="preserve"> AAS in Paramedic or </w:t>
          </w:r>
          <w:r w:rsidR="001C7B1B">
            <w:rPr>
              <w:rFonts w:ascii="Arial" w:hAnsi="Arial" w:cs="Arial"/>
              <w:color w:val="000000"/>
              <w:sz w:val="21"/>
              <w:szCs w:val="21"/>
              <w:highlight w:val="yellow"/>
            </w:rPr>
            <w:t>the</w:t>
          </w:r>
          <w:r w:rsidR="001C7B1B" w:rsidRPr="001C7B1B">
            <w:rPr>
              <w:rFonts w:ascii="Arial" w:hAnsi="Arial" w:cs="Arial"/>
              <w:color w:val="000000"/>
              <w:sz w:val="21"/>
              <w:szCs w:val="21"/>
              <w:highlight w:val="yellow"/>
            </w:rPr>
            <w:t xml:space="preserve"> </w:t>
          </w:r>
          <w:r w:rsidR="001C7B1B">
            <w:rPr>
              <w:rFonts w:ascii="Arial" w:hAnsi="Arial" w:cs="Arial"/>
              <w:color w:val="000000"/>
              <w:sz w:val="21"/>
              <w:szCs w:val="21"/>
              <w:highlight w:val="yellow"/>
            </w:rPr>
            <w:t>AAS in DPEM-EMT Emphasis and may</w:t>
          </w:r>
          <w:r w:rsidR="001C7B1B" w:rsidRPr="001C7B1B">
            <w:rPr>
              <w:rFonts w:ascii="Arial" w:hAnsi="Arial" w:cs="Arial"/>
              <w:color w:val="000000"/>
              <w:sz w:val="21"/>
              <w:szCs w:val="21"/>
              <w:highlight w:val="yellow"/>
            </w:rPr>
            <w:t xml:space="preserve"> earn the Technical Certificate in EMT or Technical Certificate in Paramedic enroute to the AAS in Paramedic.</w:t>
          </w:r>
          <w:r w:rsidR="001C7B1B">
            <w:rPr>
              <w:rFonts w:ascii="Arial" w:hAnsi="Arial" w:cs="Arial"/>
              <w:color w:val="000000"/>
              <w:sz w:val="21"/>
              <w:szCs w:val="21"/>
            </w:rPr>
            <w:t xml:space="preserve">  </w:t>
          </w:r>
          <w:r w:rsidRPr="004A2BAF">
            <w:rPr>
              <w:rFonts w:ascii="Arial" w:hAnsi="Arial" w:cs="Arial"/>
              <w:color w:val="000000"/>
              <w:sz w:val="21"/>
              <w:szCs w:val="21"/>
            </w:rPr>
            <w:t xml:space="preserve">Those wishing </w:t>
          </w:r>
          <w:r w:rsidR="001C7B1B" w:rsidRPr="001C7B1B">
            <w:rPr>
              <w:rFonts w:ascii="Arial" w:hAnsi="Arial" w:cs="Arial"/>
              <w:color w:val="000000"/>
              <w:sz w:val="21"/>
              <w:szCs w:val="21"/>
              <w:highlight w:val="yellow"/>
            </w:rPr>
            <w:t>to complete the full</w:t>
          </w:r>
          <w:r w:rsidRPr="004A2BAF">
            <w:rPr>
              <w:rFonts w:ascii="Arial" w:hAnsi="Arial" w:cs="Arial"/>
              <w:color w:val="000000"/>
              <w:sz w:val="21"/>
              <w:szCs w:val="21"/>
            </w:rPr>
            <w:t xml:space="preserve"> AAS in Paramedic or the Emphasis in DPEM will also complete the general education requirements for AAS degrees. All courses integrate lecture and lab in a se</w:t>
          </w:r>
          <w:r w:rsidR="001C7B1B">
            <w:rPr>
              <w:rFonts w:ascii="Arial" w:hAnsi="Arial" w:cs="Arial"/>
              <w:color w:val="000000"/>
              <w:sz w:val="21"/>
              <w:szCs w:val="21"/>
            </w:rPr>
            <w:t xml:space="preserve">am- less fashion. Clinical and </w:t>
          </w:r>
          <w:r>
            <w:rPr>
              <w:rFonts w:ascii="Arial" w:hAnsi="Arial" w:cs="Arial"/>
              <w:color w:val="000000"/>
              <w:sz w:val="21"/>
              <w:szCs w:val="21"/>
            </w:rPr>
            <w:t>fi</w:t>
          </w:r>
          <w:r w:rsidRPr="004A2BAF">
            <w:rPr>
              <w:rFonts w:ascii="Arial" w:hAnsi="Arial" w:cs="Arial"/>
              <w:color w:val="000000"/>
              <w:sz w:val="21"/>
              <w:szCs w:val="21"/>
            </w:rPr>
            <w:t>eld experiences are at medical centers, specialty clinics or hospitals and ambulance services</w:t>
          </w:r>
          <w:r>
            <w:rPr>
              <w:rFonts w:ascii="Arial" w:hAnsi="Arial" w:cs="Arial"/>
              <w:color w:val="000000"/>
              <w:sz w:val="21"/>
              <w:szCs w:val="21"/>
            </w:rPr>
            <w:t xml:space="preserve"> </w:t>
          </w:r>
        </w:p>
        <w:p w14:paraId="06CC4682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30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Times Roman" w:hAnsi="Times Roman" w:cs="Times Roman"/>
              <w:b/>
              <w:bCs/>
              <w:color w:val="000000"/>
              <w:sz w:val="26"/>
              <w:szCs w:val="26"/>
            </w:rPr>
            <w:t xml:space="preserve">PROGRAM PREREQUISITES </w:t>
          </w:r>
        </w:p>
        <w:p w14:paraId="65B99069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0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 xml:space="preserve">1. Completion of the A-State admission application process with acceptance 2. Physical exam 3. Background check (includes drug screen and driving records) </w:t>
          </w:r>
        </w:p>
        <w:p w14:paraId="1AE60C46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30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Times Roman" w:hAnsi="Times Roman" w:cs="Times Roman"/>
              <w:b/>
              <w:bCs/>
              <w:color w:val="000000"/>
              <w:sz w:val="26"/>
              <w:szCs w:val="26"/>
            </w:rPr>
            <w:t xml:space="preserve">PROBATION, RETENTION AND READMISSION </w:t>
          </w:r>
        </w:p>
        <w:p w14:paraId="0671A423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4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1"/>
              <w:szCs w:val="21"/>
            </w:rPr>
            <w:t xml:space="preserve">Refer to Probation, Retention and Readmission Policies in the College of Nursing and Health Professions. </w:t>
          </w:r>
        </w:p>
        <w:p w14:paraId="5A372626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00" w:lineRule="atLeast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Probation: </w:t>
          </w:r>
        </w:p>
        <w:p w14:paraId="1AA7FBBC" w14:textId="10BF670F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00" w:lineRule="atLeast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1. Grade of D or F in a discipline course </w:t>
          </w:r>
        </w:p>
        <w:p w14:paraId="44E58A59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00" w:lineRule="atLeast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lastRenderedPageBreak/>
            <w:t>2. Semester or cumulative GPA less than 2.0 </w:t>
          </w:r>
        </w:p>
        <w:p w14:paraId="50B289DD" w14:textId="34F94775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0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 xml:space="preserve">3. Failure to be accepted at a mandatory practicum site </w:t>
          </w:r>
        </w:p>
        <w:p w14:paraId="19E16977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00" w:lineRule="atLeast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Retention: </w:t>
          </w:r>
        </w:p>
        <w:p w14:paraId="154DF81F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00" w:lineRule="atLeast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1. Minimum grade of C in all discipline courses </w:t>
          </w:r>
        </w:p>
        <w:p w14:paraId="5700C6E2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00" w:lineRule="atLeast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2. Minimum GPA of 2.0 </w:t>
          </w:r>
        </w:p>
        <w:p w14:paraId="05146C20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00" w:lineRule="atLeast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3. Meet acceptance criteria for practicum site (unique to each site) </w:t>
          </w:r>
        </w:p>
        <w:p w14:paraId="6C5FB122" w14:textId="7B84B62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0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 xml:space="preserve">4. Professional behavior in all discipline courses/practicum experience </w:t>
          </w:r>
        </w:p>
        <w:p w14:paraId="2D4CEEA7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00" w:lineRule="atLeast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Readmission </w:t>
          </w:r>
        </w:p>
        <w:p w14:paraId="06B285BB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00" w:lineRule="atLeast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 xml:space="preserve">1. Reapply to the program </w:t>
          </w:r>
        </w:p>
        <w:p w14:paraId="4BF8C3FE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00" w:lineRule="atLeast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2. Minimum GPA of 2.0 </w:t>
          </w:r>
        </w:p>
        <w:p w14:paraId="2E1B5AFE" w14:textId="2183B760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0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 xml:space="preserve">3. Faculty recommendation </w:t>
          </w:r>
        </w:p>
        <w:p w14:paraId="6A7E7CA4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4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1"/>
              <w:szCs w:val="21"/>
            </w:rPr>
            <w:t xml:space="preserve">Freshmen in residence on the A-State campus must take the First Year Experience. For more information about the program, go to: http://www.astate.edu/college/conhp/degrees/. </w:t>
          </w:r>
        </w:p>
        <w:p w14:paraId="11808C87" w14:textId="7F4563C7" w:rsidR="004A2BAF" w:rsidRDefault="004A2BAF" w:rsidP="004A2BAF">
          <w:pPr>
            <w:widowControl w:val="0"/>
            <w:autoSpaceDE w:val="0"/>
            <w:autoSpaceDN w:val="0"/>
            <w:adjustRightInd w:val="0"/>
            <w:spacing w:after="0" w:line="28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Times Roman" w:hAnsi="Times Roman" w:cs="Times Roman"/>
              <w:noProof/>
              <w:color w:val="000000"/>
              <w:sz w:val="24"/>
              <w:szCs w:val="24"/>
            </w:rPr>
            <w:drawing>
              <wp:inline distT="0" distB="0" distL="0" distR="0" wp14:anchorId="2E533F43" wp14:editId="7FC9E439">
                <wp:extent cx="1584325" cy="889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325" cy="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9BCE92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8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Times Roman" w:hAnsi="Times Roman" w:cs="Times Roman"/>
              <w:i/>
              <w:iCs/>
              <w:color w:val="000000"/>
              <w:sz w:val="24"/>
              <w:szCs w:val="24"/>
            </w:rPr>
            <w:t xml:space="preserve">The bulletin can be accessed at https://www.astate.edu/a/registrar/students/bulletins/ </w:t>
          </w:r>
        </w:p>
        <w:p w14:paraId="73505B00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4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1"/>
              <w:szCs w:val="21"/>
            </w:rPr>
            <w:t xml:space="preserve">323 </w:t>
          </w:r>
        </w:p>
        <w:p w14:paraId="6CC01665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48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Times Roman" w:hAnsi="Times Roman" w:cs="Times Roman"/>
              <w:b/>
              <w:bCs/>
              <w:color w:val="000000"/>
              <w:sz w:val="42"/>
              <w:szCs w:val="42"/>
            </w:rPr>
            <w:t xml:space="preserve">Major in Disaster Preparedness and Emergency Management </w:t>
          </w:r>
        </w:p>
        <w:p w14:paraId="20280339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4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Associate of Applied of Science Emphasis in EMT - Basic </w:t>
          </w:r>
          <w:r>
            <w:rPr>
              <w:rFonts w:ascii="Arial" w:hAnsi="Arial" w:cs="Arial"/>
              <w:color w:val="000000"/>
              <w:sz w:val="21"/>
              <w:szCs w:val="21"/>
            </w:rPr>
            <w:t xml:space="preserve">A complete degree plan is available at https://www.astate.edu/info/academics/degrees/ </w:t>
          </w:r>
        </w:p>
        <w:tbl>
          <w:tblPr>
            <w:tblW w:w="0" w:type="auto"/>
            <w:tblBorders>
              <w:top w:val="nil"/>
              <w:left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6314"/>
            <w:gridCol w:w="1075"/>
          </w:tblGrid>
          <w:tr w:rsidR="004A2BAF" w14:paraId="7DA221AA" w14:textId="77777777"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A107627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University Requirements: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49184D8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0" w:line="2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</w:p>
            </w:tc>
          </w:tr>
          <w:tr w:rsidR="004A2BAF" w14:paraId="61BE5459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FF276BC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See University General Requirements for Associate degrees (p. 43)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3C1ED6E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0" w:line="2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</w:p>
            </w:tc>
          </w:tr>
          <w:tr w:rsidR="004A2BAF" w14:paraId="6831F606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DB6CDCC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General Education Requirements: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901E16D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4A2BAF" w14:paraId="54778CB7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FB845CE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See General Education Curriculum for Associate of Applied Science Degrees (p. 80) </w:t>
                </w:r>
              </w:p>
              <w:p w14:paraId="3B5AD2D1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Students with this major must take the following: </w:t>
                </w:r>
              </w:p>
              <w:p w14:paraId="265673BE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/>
                    <w:iCs/>
                    <w:color w:val="000000"/>
                    <w:sz w:val="16"/>
                    <w:szCs w:val="16"/>
                  </w:rPr>
                  <w:t xml:space="preserve">MATH 1023, College Algebra or MATH course that requires MATH 1023 as a prerequisite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DA3155E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19 </w:t>
                </w:r>
              </w:p>
            </w:tc>
          </w:tr>
          <w:tr w:rsidR="004A2BAF" w14:paraId="0651DCFD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95E32F5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Major Requirements: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DD598BF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4A2BAF" w14:paraId="0766620B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D97844B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lastRenderedPageBreak/>
                  <w:t xml:space="preserve">DPEM 1101, Introduction to Incident Management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8BAF56F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 </w:t>
                </w:r>
              </w:p>
            </w:tc>
          </w:tr>
          <w:tr w:rsidR="004A2BAF" w14:paraId="04AB1419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DCBF4BE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DPEM 1111, Introduction to Resource Management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479186F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 </w:t>
                </w:r>
              </w:p>
            </w:tc>
          </w:tr>
          <w:tr w:rsidR="004A2BAF" w14:paraId="214DF9A3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22EB848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DPEM 1121, Introduction to CBRNE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5607AA6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 </w:t>
                </w:r>
              </w:p>
            </w:tc>
          </w:tr>
          <w:tr w:rsidR="004A2BAF" w14:paraId="060DFE3E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FFFFFF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76EB90E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DPEM 1703, Introduction to Community Response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FFFFFF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DBE3BED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A2BAF" w14:paraId="4ECA4B99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1DF4FD6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DPEM 2223, Hazardous Materials Containment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F06B13D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A2BAF" w14:paraId="561B3439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1C30FA3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DPEM 2233, Principles of Healthcare Emergency Management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33BBEFF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A2BAF" w14:paraId="0A2A5CA2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CAF44A6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DPEM 2303, Environmental Health Training in Emergency Response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AE97B42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A2BAF" w14:paraId="61E3F7E2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6307B89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DPEM 2313, Pandemic Planning and Preparedness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CFFF196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A2BAF" w14:paraId="5D74574B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1A984A1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DPEM 2323, Respiratory Protection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F51BAB3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A2BAF" w14:paraId="4ECD514F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345BDA0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DPEM 2343, Emergency Responder HAZMAT Technician for CBRNE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58873C0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A2BAF" w14:paraId="063CE42F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5B52542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DPEM 2353, Global Perspectives in Disaster Preparedness </w:t>
                </w:r>
              </w:p>
              <w:p w14:paraId="01631B7D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/>
                    <w:iCs/>
                    <w:color w:val="000000"/>
                    <w:sz w:val="16"/>
                    <w:szCs w:val="16"/>
                  </w:rPr>
                  <w:t xml:space="preserve">Includes Core Disaster Life Support (CDLS).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2223AF7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A2BAF" w14:paraId="50A3A3E7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90AA4D5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DPEM 2363, Fundamentals of CBRNE Crime Scene Management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8625D56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A2BAF" w14:paraId="4A12F2B6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0D3B1D5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Sub-total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459F4D9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30 </w:t>
                </w:r>
              </w:p>
            </w:tc>
          </w:tr>
          <w:tr w:rsidR="004A2BAF" w14:paraId="27E7EDC6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3F60DB4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Emphasis Area (EMT - Basic):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1788736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4A2BAF" w14:paraId="64F22A24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7997F87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 1041, Introduction to Emergency Medical Services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6BE132B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 </w:t>
                </w:r>
              </w:p>
            </w:tc>
          </w:tr>
          <w:tr w:rsidR="004A2BAF" w14:paraId="377FA166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94798E5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 1057, Basic Emergency Medical Technician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AC15FAA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7 </w:t>
                </w:r>
              </w:p>
            </w:tc>
          </w:tr>
          <w:tr w:rsidR="004A2BAF" w14:paraId="31C884A0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65F9913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 1062, Emergency Medical Technician Clinical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C8051A3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</w:p>
            </w:tc>
          </w:tr>
          <w:tr w:rsidR="004A2BAF" w14:paraId="039B5F87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494C09E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 1072, Emergency Medical Technician Field Experience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9AE6D14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</w:p>
            </w:tc>
          </w:tr>
          <w:tr w:rsidR="004A2BAF" w14:paraId="77AEDBEA" w14:textId="77777777">
            <w:tblPrEx>
              <w:tblBorders>
                <w:top w:val="none" w:sz="0" w:space="0" w:color="auto"/>
              </w:tblBorders>
            </w:tblPrEx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AAC678D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Sub-total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30D7E30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12 </w:t>
                </w:r>
              </w:p>
            </w:tc>
          </w:tr>
          <w:tr w:rsidR="004A2BAF" w14:paraId="65F046C7" w14:textId="77777777">
            <w:tc>
              <w:tcPr>
                <w:tcW w:w="6314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A37901B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Total Required Hours: </w:t>
                </w:r>
              </w:p>
            </w:tc>
            <w:tc>
              <w:tcPr>
                <w:tcW w:w="107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0A00519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61 </w:t>
                </w:r>
              </w:p>
            </w:tc>
          </w:tr>
        </w:tbl>
        <w:p w14:paraId="4DD8310F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8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Times Roman" w:hAnsi="Times Roman" w:cs="Times Roman"/>
              <w:i/>
              <w:iCs/>
              <w:color w:val="000000"/>
              <w:sz w:val="24"/>
              <w:szCs w:val="24"/>
            </w:rPr>
            <w:t xml:space="preserve">The bulletin can be accessed at https://www.astate.edu/a/registrar/students/bulletins/ </w:t>
          </w:r>
        </w:p>
        <w:p w14:paraId="79DEF472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4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1"/>
              <w:szCs w:val="21"/>
            </w:rPr>
            <w:t xml:space="preserve">324 </w:t>
          </w:r>
        </w:p>
        <w:p w14:paraId="7954BE1C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48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Times Roman" w:hAnsi="Times Roman" w:cs="Times Roman"/>
              <w:b/>
              <w:bCs/>
              <w:color w:val="000000"/>
              <w:sz w:val="42"/>
              <w:szCs w:val="42"/>
            </w:rPr>
            <w:t xml:space="preserve">Major in Paramedic </w:t>
          </w:r>
        </w:p>
        <w:p w14:paraId="430E2C63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4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Associate of Applied Science </w:t>
          </w:r>
        </w:p>
        <w:p w14:paraId="11C9A151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4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1"/>
              <w:szCs w:val="21"/>
            </w:rPr>
            <w:t xml:space="preserve">A complete degree plan is available at https://www.astate.edu/info/academics/degrees/ </w:t>
          </w:r>
        </w:p>
        <w:tbl>
          <w:tblPr>
            <w:tblW w:w="0" w:type="auto"/>
            <w:tblBorders>
              <w:top w:val="nil"/>
              <w:left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1765"/>
            <w:gridCol w:w="2045"/>
          </w:tblGrid>
          <w:tr w:rsidR="004A2BAF" w14:paraId="3264AA50" w14:textId="77777777"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F3E619C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University Requirements: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7339EED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0" w:line="2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</w:p>
            </w:tc>
          </w:tr>
          <w:tr w:rsidR="004A2BAF" w14:paraId="621569F1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AE68C16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lastRenderedPageBreak/>
                  <w:t xml:space="preserve">See University General Requirements for Associate degrees (p. 43)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9991DB4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0" w:line="2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</w:p>
            </w:tc>
          </w:tr>
          <w:tr w:rsidR="004A2BAF" w14:paraId="35BA4C65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A8E1D70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General Education Requirements: </w:t>
                </w:r>
              </w:p>
              <w:p w14:paraId="690C3830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Grade of “C” or better required for all General Education Requirements, including prerequisites.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4D475DD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4A2BAF" w14:paraId="2937907C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7117F81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See General Education Curriculum for Associate of Applied Science Degrees (p. 80) </w:t>
                </w:r>
              </w:p>
              <w:p w14:paraId="05555647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Students with this major must take the following: </w:t>
                </w:r>
              </w:p>
              <w:p w14:paraId="35DB902D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/>
                    <w:iCs/>
                    <w:color w:val="000000"/>
                    <w:sz w:val="16"/>
                    <w:szCs w:val="16"/>
                  </w:rPr>
                  <w:t xml:space="preserve">MATH 1023, College Algebra or MATH course that requires MATH 1023 as a prerequisite </w:t>
                </w:r>
                <w:r w:rsidRPr="00DB355E">
                  <w:rPr>
                    <w:rFonts w:ascii="Arial" w:hAnsi="Arial" w:cs="Arial"/>
                    <w:i/>
                    <w:iCs/>
                    <w:strike/>
                    <w:color w:val="000000"/>
                    <w:sz w:val="16"/>
                    <w:szCs w:val="16"/>
                  </w:rPr>
                  <w:t xml:space="preserve">BIO 2203 </w:t>
                </w:r>
                <w:r w:rsidRPr="00DB355E">
                  <w:rPr>
                    <w:rFonts w:ascii="Arial" w:hAnsi="Arial" w:cs="Arial"/>
                    <w:b/>
                    <w:bCs/>
                    <w:i/>
                    <w:iCs/>
                    <w:strike/>
                    <w:color w:val="000000"/>
                    <w:sz w:val="16"/>
                    <w:szCs w:val="16"/>
                  </w:rPr>
                  <w:t xml:space="preserve">AND </w:t>
                </w:r>
                <w:r w:rsidRPr="00DB355E">
                  <w:rPr>
                    <w:rFonts w:ascii="Arial" w:hAnsi="Arial" w:cs="Arial"/>
                    <w:i/>
                    <w:iCs/>
                    <w:strike/>
                    <w:color w:val="000000"/>
                    <w:sz w:val="16"/>
                    <w:szCs w:val="16"/>
                  </w:rPr>
                  <w:t>BIO 2201, Human Anatomy and Physiology I and</w:t>
                </w:r>
                <w:r>
                  <w:rPr>
                    <w:rFonts w:ascii="Arial" w:hAnsi="Arial" w:cs="Arial"/>
                    <w:i/>
                    <w:iCs/>
                    <w:color w:val="000000"/>
                    <w:sz w:val="16"/>
                    <w:szCs w:val="16"/>
                  </w:rPr>
                  <w:t xml:space="preserve"> </w:t>
                </w:r>
                <w:r w:rsidRPr="00DB355E">
                  <w:rPr>
                    <w:rFonts w:ascii="Arial" w:hAnsi="Arial" w:cs="Arial"/>
                    <w:i/>
                    <w:iCs/>
                    <w:strike/>
                    <w:color w:val="000000"/>
                    <w:sz w:val="16"/>
                    <w:szCs w:val="16"/>
                  </w:rPr>
                  <w:t>Laboratory</w:t>
                </w:r>
                <w:r>
                  <w:rPr>
                    <w:rFonts w:ascii="Arial" w:hAnsi="Arial" w:cs="Arial"/>
                    <w:i/>
                    <w:iCs/>
                    <w:color w:val="000000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336D288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19 </w:t>
                </w:r>
              </w:p>
            </w:tc>
          </w:tr>
          <w:tr w:rsidR="004A2BAF" w14:paraId="3A000C3F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3AEC029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Prerequisite Requirements: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20EB9EF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4A2BAF" w14:paraId="36F2A659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EE2A1A2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 1041, Introduction to EMS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75F8809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 </w:t>
                </w:r>
              </w:p>
            </w:tc>
          </w:tr>
          <w:tr w:rsidR="004A2BAF" w14:paraId="08E32191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5E47F73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Major Requirements: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9FA0D74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4A2BAF" w14:paraId="07CC58EF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A2B1CB7" w14:textId="77777777" w:rsidR="0091193A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Arial" w:hAnsi="Arial" w:cs="Arial"/>
                    <w:color w:val="FF0000"/>
                    <w:sz w:val="16"/>
                    <w:szCs w:val="16"/>
                    <w:highlight w:val="yellow"/>
                  </w:rPr>
                </w:pPr>
                <w:r w:rsidRPr="00DB355E">
                  <w:rPr>
                    <w:rFonts w:ascii="Arial" w:hAnsi="Arial" w:cs="Arial"/>
                    <w:strike/>
                    <w:color w:val="000000"/>
                    <w:sz w:val="16"/>
                    <w:szCs w:val="16"/>
                    <w:highlight w:val="yellow"/>
                  </w:rPr>
                  <w:t xml:space="preserve">BIO 2223 </w:t>
                </w:r>
                <w:r w:rsidRPr="00DB355E">
                  <w:rPr>
                    <w:rFonts w:ascii="Arial" w:hAnsi="Arial" w:cs="Arial"/>
                    <w:b/>
                    <w:bCs/>
                    <w:strike/>
                    <w:color w:val="000000"/>
                    <w:sz w:val="16"/>
                    <w:szCs w:val="16"/>
                    <w:highlight w:val="yellow"/>
                  </w:rPr>
                  <w:t xml:space="preserve">AND </w:t>
                </w:r>
                <w:r w:rsidRPr="00DB355E">
                  <w:rPr>
                    <w:rFonts w:ascii="Arial" w:hAnsi="Arial" w:cs="Arial"/>
                    <w:strike/>
                    <w:color w:val="000000"/>
                    <w:sz w:val="16"/>
                    <w:szCs w:val="16"/>
                    <w:highlight w:val="yellow"/>
                  </w:rPr>
                  <w:t>2221, Human Anatomy and Physiology II and Laboratory</w:t>
                </w:r>
                <w:r w:rsidRPr="00DB355E">
                  <w:rPr>
                    <w:rFonts w:ascii="Arial" w:hAnsi="Arial" w:cs="Arial"/>
                    <w:color w:val="000000"/>
                    <w:sz w:val="16"/>
                    <w:szCs w:val="16"/>
                    <w:highlight w:val="yellow"/>
                  </w:rPr>
                  <w:t xml:space="preserve"> </w:t>
                </w:r>
                <w:r w:rsidR="00580BDD" w:rsidRPr="00DB355E">
                  <w:rPr>
                    <w:rFonts w:ascii="Arial" w:hAnsi="Arial" w:cs="Arial"/>
                    <w:color w:val="FF0000"/>
                    <w:sz w:val="16"/>
                    <w:szCs w:val="16"/>
                    <w:highlight w:val="yellow"/>
                  </w:rPr>
                  <w:t>This is no longer in the degree plan. Replaced with EMSP 2217 A</w:t>
                </w:r>
                <w:r w:rsidR="0091193A">
                  <w:rPr>
                    <w:rFonts w:ascii="Arial" w:hAnsi="Arial" w:cs="Arial"/>
                    <w:color w:val="FF0000"/>
                    <w:sz w:val="16"/>
                    <w:szCs w:val="16"/>
                    <w:highlight w:val="yellow"/>
                  </w:rPr>
                  <w:t xml:space="preserve">natomy and </w:t>
                </w:r>
              </w:p>
              <w:p w14:paraId="0C8B660F" w14:textId="781008B6" w:rsidR="004A2BAF" w:rsidRPr="00580BDD" w:rsidRDefault="0091193A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FF0000"/>
                    <w:sz w:val="24"/>
                    <w:szCs w:val="24"/>
                    <w:highlight w:val="green"/>
                  </w:rPr>
                </w:pPr>
                <w:r>
                  <w:rPr>
                    <w:rFonts w:ascii="Arial" w:hAnsi="Arial" w:cs="Arial"/>
                    <w:color w:val="FF0000"/>
                    <w:sz w:val="16"/>
                    <w:szCs w:val="16"/>
                    <w:highlight w:val="yellow"/>
                  </w:rPr>
                  <w:t>Physiology</w:t>
                </w:r>
                <w:r w:rsidR="00580BDD" w:rsidRPr="00DB355E">
                  <w:rPr>
                    <w:rFonts w:ascii="Arial" w:hAnsi="Arial" w:cs="Arial"/>
                    <w:color w:val="FF0000"/>
                    <w:sz w:val="16"/>
                    <w:szCs w:val="16"/>
                    <w:highlight w:val="yellow"/>
                  </w:rPr>
                  <w:t xml:space="preserve"> for Paramedics.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AD711A2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4 </w:t>
                </w:r>
              </w:p>
            </w:tc>
          </w:tr>
          <w:tr w:rsidR="004A2BAF" w14:paraId="5D770678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57C7D93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2222, Cardiac Dysrhythmias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3EA4572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</w:p>
            </w:tc>
          </w:tr>
          <w:tr w:rsidR="004A2BAF" w14:paraId="750405B2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A40248D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2233, Patient Assessment and Airway Management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9C711D5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A2BAF" w14:paraId="522BEB27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65B7E64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2244, Medical Emergencies I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F0C9E90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4 </w:t>
                </w:r>
              </w:p>
            </w:tc>
          </w:tr>
          <w:tr w:rsidR="004A2BAF" w14:paraId="2FFCDA8B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9E92649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2252, Paramedic Clinical I (90 hours)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06EA6AD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</w:p>
            </w:tc>
          </w:tr>
          <w:tr w:rsidR="004A2BAF" w14:paraId="4DBE41D7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258D9F8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226V, Paramedic Field Experience I (67 hours)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5AECB68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1.5 </w:t>
                </w:r>
              </w:p>
            </w:tc>
          </w:tr>
          <w:tr w:rsidR="004A2BAF" w14:paraId="1576EDAA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6F0AA4D" w14:textId="0A6B0223" w:rsidR="004A2BAF" w:rsidRPr="00C73DA6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FF0000"/>
                    <w:sz w:val="24"/>
                    <w:szCs w:val="24"/>
                  </w:rPr>
                </w:pPr>
                <w:r w:rsidRPr="00FA4CF9">
                  <w:rPr>
                    <w:rFonts w:ascii="Arial" w:hAnsi="Arial" w:cs="Arial"/>
                    <w:strike/>
                    <w:color w:val="000000"/>
                    <w:sz w:val="16"/>
                    <w:szCs w:val="16"/>
                    <w:highlight w:val="yellow"/>
                  </w:rPr>
                  <w:t>EMSP 2314, Medical Emergencies I</w:t>
                </w:r>
                <w:r w:rsidRPr="00FA4CF9">
                  <w:rPr>
                    <w:rFonts w:ascii="Arial" w:hAnsi="Arial" w:cs="Arial"/>
                    <w:color w:val="FF0000"/>
                    <w:sz w:val="16"/>
                    <w:szCs w:val="16"/>
                  </w:rPr>
                  <w:t xml:space="preserve"> </w:t>
                </w:r>
                <w:r w:rsidR="00FA4CF9" w:rsidRPr="00FA4CF9">
                  <w:rPr>
                    <w:rFonts w:ascii="Arial" w:hAnsi="Arial" w:cs="Arial"/>
                    <w:color w:val="000000" w:themeColor="text1"/>
                    <w:sz w:val="16"/>
                    <w:szCs w:val="16"/>
                    <w:highlight w:val="yellow"/>
                  </w:rPr>
                  <w:t>EMSP 2314, Medical Emergencies II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9C2139B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4 </w:t>
                </w:r>
              </w:p>
            </w:tc>
          </w:tr>
          <w:tr w:rsidR="004A2BAF" w14:paraId="2C5F6ED9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E8849C2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2323, Traumatic Injuries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D825765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A2BAF" w14:paraId="28A75328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42C344D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2333, Shock and Resuscitation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EDF5407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A2BAF" w14:paraId="34EBC0A8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62DEB5E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2352, Paramedic Clinical II (90 hours)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AAB33B7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</w:p>
            </w:tc>
          </w:tr>
          <w:tr w:rsidR="004A2BAF" w14:paraId="7C655BEE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34ACA51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236V, Paramedic Field Experience II (67 hours)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74064BB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1.5 </w:t>
                </w:r>
              </w:p>
            </w:tc>
          </w:tr>
          <w:tr w:rsidR="004A2BAF" w14:paraId="1EDD24EA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784BF5B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2412, Special Populations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AADF6AE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</w:p>
            </w:tc>
          </w:tr>
          <w:tr w:rsidR="004A2BAF" w14:paraId="3C1D63A6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4DDE539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2424, Emergency Management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FAF88BB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4 </w:t>
                </w:r>
              </w:p>
            </w:tc>
          </w:tr>
          <w:tr w:rsidR="004A2BAF" w14:paraId="0C2F47CA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E849891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243V, Paramedic Clinical III (67 hours)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FDDD488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1.5 </w:t>
                </w:r>
              </w:p>
            </w:tc>
          </w:tr>
          <w:tr w:rsidR="004A2BAF" w14:paraId="096B66F3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CE1D6D2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2242, Paramedic Field Experience III (90 hours)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EFADFE0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</w:p>
            </w:tc>
          </w:tr>
          <w:tr w:rsidR="004A2BAF" w14:paraId="1ECBF702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FFFFFF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8593232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2457, Paramedic Field Internship (315 hours)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FFFFFF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0E791AB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7 </w:t>
                </w:r>
              </w:p>
            </w:tc>
          </w:tr>
          <w:tr w:rsidR="004A2BAF" w14:paraId="5493ACA2" w14:textId="77777777">
            <w:tblPrEx>
              <w:tblBorders>
                <w:top w:val="none" w:sz="0" w:space="0" w:color="auto"/>
              </w:tblBorders>
            </w:tblPrEx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1CFCFD0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Sub-total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C6407FF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46.5 </w:t>
                </w:r>
              </w:p>
            </w:tc>
          </w:tr>
          <w:tr w:rsidR="004A2BAF" w14:paraId="1F58536B" w14:textId="77777777">
            <w:tc>
              <w:tcPr>
                <w:tcW w:w="11765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052AB60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lastRenderedPageBreak/>
                  <w:t xml:space="preserve">Total Required Hours: </w:t>
                </w:r>
              </w:p>
            </w:tc>
            <w:tc>
              <w:tcPr>
                <w:tcW w:w="2045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E856AA0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66.5 </w:t>
                </w:r>
              </w:p>
            </w:tc>
          </w:tr>
        </w:tbl>
        <w:p w14:paraId="1A84FACD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8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Times Roman" w:hAnsi="Times Roman" w:cs="Times Roman"/>
              <w:i/>
              <w:iCs/>
              <w:color w:val="000000"/>
              <w:sz w:val="24"/>
              <w:szCs w:val="24"/>
            </w:rPr>
            <w:t xml:space="preserve">The bulletin can be accessed at https://www.astate.edu/a/registrar/students/bulletins/ </w:t>
          </w:r>
        </w:p>
        <w:p w14:paraId="7A965686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4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1"/>
              <w:szCs w:val="21"/>
            </w:rPr>
            <w:t xml:space="preserve">325 </w:t>
          </w:r>
        </w:p>
        <w:p w14:paraId="74823A87" w14:textId="354B94E2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40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Times Roman" w:hAnsi="Times Roman" w:cs="Times Roman"/>
              <w:b/>
              <w:bCs/>
              <w:color w:val="000000"/>
              <w:sz w:val="34"/>
              <w:szCs w:val="34"/>
            </w:rPr>
            <w:t xml:space="preserve">Certificate of Proficiency in Emergency Medical Technician - Basic </w:t>
          </w:r>
        </w:p>
        <w:p w14:paraId="430C43F4" w14:textId="07F40FF0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4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1"/>
              <w:szCs w:val="21"/>
            </w:rPr>
            <w:t xml:space="preserve">This program is intended to prepare students for entry-level practice as an Emergency Medical Technician. The resulting certificate will allow the student to test for national certification as an EMT. Didactic content, lab skills, hospital clinicals and pre-hospital experience provide the environment for students to excel in their education to becoming an EMT. </w:t>
          </w:r>
          <w:r w:rsidR="001C7B1B">
            <w:rPr>
              <w:rFonts w:ascii="Arial" w:hAnsi="Arial" w:cs="Arial"/>
              <w:color w:val="000000"/>
              <w:sz w:val="21"/>
              <w:szCs w:val="21"/>
            </w:rPr>
            <w:t xml:space="preserve"> </w:t>
          </w:r>
          <w:r w:rsidR="001C7B1B" w:rsidRPr="001C7B1B">
            <w:rPr>
              <w:rFonts w:ascii="Arial" w:hAnsi="Arial" w:cs="Arial"/>
              <w:color w:val="000000"/>
              <w:sz w:val="21"/>
              <w:szCs w:val="21"/>
              <w:highlight w:val="yellow"/>
            </w:rPr>
            <w:t>This certificate is to be completed for-credit, enroute to the AAS in Paramedic or for non-credit on a case-by-case basis.</w:t>
          </w:r>
        </w:p>
        <w:tbl>
          <w:tblPr>
            <w:tblW w:w="0" w:type="auto"/>
            <w:tblBorders>
              <w:top w:val="nil"/>
              <w:left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4277"/>
            <w:gridCol w:w="750"/>
          </w:tblGrid>
          <w:tr w:rsidR="004A2BAF" w14:paraId="36008694" w14:textId="77777777">
            <w:tc>
              <w:tcPr>
                <w:tcW w:w="4277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897CBAB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Requirements: </w:t>
                </w:r>
              </w:p>
            </w:tc>
            <w:tc>
              <w:tcPr>
                <w:tcW w:w="750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5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26D4BC5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4A2BAF" w14:paraId="3A506B73" w14:textId="77777777">
            <w:tblPrEx>
              <w:tblBorders>
                <w:top w:val="none" w:sz="0" w:space="0" w:color="auto"/>
              </w:tblBorders>
            </w:tblPrEx>
            <w:tc>
              <w:tcPr>
                <w:tcW w:w="4277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D37B695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 1041, Introduction to Emergency Medical Services </w:t>
                </w:r>
              </w:p>
            </w:tc>
            <w:tc>
              <w:tcPr>
                <w:tcW w:w="750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D64424D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 </w:t>
                </w:r>
              </w:p>
            </w:tc>
          </w:tr>
          <w:tr w:rsidR="004A2BAF" w14:paraId="1C00FF76" w14:textId="77777777">
            <w:tblPrEx>
              <w:tblBorders>
                <w:top w:val="none" w:sz="0" w:space="0" w:color="auto"/>
              </w:tblBorders>
            </w:tblPrEx>
            <w:tc>
              <w:tcPr>
                <w:tcW w:w="4277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A36EEC6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 1057, Basic Emergency Medical Technician </w:t>
                </w:r>
              </w:p>
            </w:tc>
            <w:tc>
              <w:tcPr>
                <w:tcW w:w="750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872ED28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7 </w:t>
                </w:r>
              </w:p>
            </w:tc>
          </w:tr>
          <w:tr w:rsidR="004A2BAF" w14:paraId="701C10A6" w14:textId="77777777">
            <w:tblPrEx>
              <w:tblBorders>
                <w:top w:val="none" w:sz="0" w:space="0" w:color="auto"/>
              </w:tblBorders>
            </w:tblPrEx>
            <w:tc>
              <w:tcPr>
                <w:tcW w:w="4277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D5502DE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 1062, Emergency Medical Technician Clinical </w:t>
                </w:r>
              </w:p>
            </w:tc>
            <w:tc>
              <w:tcPr>
                <w:tcW w:w="750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15BF6E8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</w:p>
            </w:tc>
          </w:tr>
          <w:tr w:rsidR="004A2BAF" w14:paraId="1B35819A" w14:textId="77777777">
            <w:tblPrEx>
              <w:tblBorders>
                <w:top w:val="none" w:sz="0" w:space="0" w:color="auto"/>
              </w:tblBorders>
            </w:tblPrEx>
            <w:tc>
              <w:tcPr>
                <w:tcW w:w="4277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FB79F92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 1072, Emergency Medical Technician Field Experience </w:t>
                </w:r>
              </w:p>
            </w:tc>
            <w:tc>
              <w:tcPr>
                <w:tcW w:w="750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2719A33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</w:p>
            </w:tc>
          </w:tr>
          <w:tr w:rsidR="004A2BAF" w14:paraId="1A0BEC26" w14:textId="77777777">
            <w:tc>
              <w:tcPr>
                <w:tcW w:w="4277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EB9BA13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Total Required Hours: </w:t>
                </w:r>
              </w:p>
            </w:tc>
            <w:tc>
              <w:tcPr>
                <w:tcW w:w="750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6244F87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12 </w:t>
                </w:r>
              </w:p>
            </w:tc>
          </w:tr>
        </w:tbl>
        <w:p w14:paraId="566F3C2E" w14:textId="5183D4A4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40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Times Roman" w:hAnsi="Times Roman" w:cs="Times Roman"/>
              <w:b/>
              <w:bCs/>
              <w:color w:val="000000"/>
              <w:sz w:val="34"/>
              <w:szCs w:val="34"/>
            </w:rPr>
            <w:t xml:space="preserve">Technical Certificate in Paramedic </w:t>
          </w:r>
        </w:p>
        <w:p w14:paraId="04648A67" w14:textId="609A4E1D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4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1"/>
              <w:szCs w:val="21"/>
            </w:rPr>
            <w:t xml:space="preserve">This program is intended to prepare students for entry-level practice as Paramedic. The resulting certificate will allow the student to test for national certification as a Paramedic. The program includes didactic content, required lab sessions, hospital clinicals and pre-hospital experience, which will prepare competent paramedics in the cognitive, psychomotor and affective learning domains. </w:t>
          </w:r>
          <w:r w:rsidR="001C7B1B" w:rsidRPr="001C7B1B">
            <w:rPr>
              <w:rFonts w:ascii="Arial" w:hAnsi="Arial" w:cs="Arial"/>
              <w:color w:val="000000"/>
              <w:sz w:val="21"/>
              <w:szCs w:val="21"/>
              <w:highlight w:val="yellow"/>
            </w:rPr>
            <w:t>This certificate is to be completed for-credit, enroute to the AAS in Paramedic or for non-credit on a case-by-case basis.</w:t>
          </w:r>
        </w:p>
        <w:tbl>
          <w:tblPr>
            <w:tblW w:w="0" w:type="auto"/>
            <w:tblBorders>
              <w:top w:val="nil"/>
              <w:left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5451"/>
            <w:gridCol w:w="969"/>
          </w:tblGrid>
          <w:tr w:rsidR="004A2BAF" w14:paraId="400077F3" w14:textId="77777777"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01E5528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Requirements: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6B59ACD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0" w:line="2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</w:p>
            </w:tc>
          </w:tr>
          <w:tr w:rsidR="004A2BAF" w14:paraId="2B4E9FB5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D067812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Prerequisites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C393FBA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4A2BAF" w14:paraId="00911A94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251B421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 1041, Introduction to EMS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3781382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 </w:t>
                </w:r>
              </w:p>
            </w:tc>
          </w:tr>
          <w:tr w:rsidR="004A2BAF" w14:paraId="1A24AD32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9B55AA8" w14:textId="2A8DCF6C" w:rsidR="00580BDD" w:rsidRPr="00DB355E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DB355E">
                  <w:rPr>
                    <w:rFonts w:ascii="Arial" w:hAnsi="Arial" w:cs="Arial"/>
                    <w:strike/>
                    <w:color w:val="000000"/>
                    <w:sz w:val="16"/>
                    <w:szCs w:val="16"/>
                    <w:highlight w:val="yellow"/>
                  </w:rPr>
                  <w:t xml:space="preserve">BIO 2203 </w:t>
                </w:r>
                <w:r w:rsidRPr="00DB355E">
                  <w:rPr>
                    <w:rFonts w:ascii="Arial" w:hAnsi="Arial" w:cs="Arial"/>
                    <w:b/>
                    <w:bCs/>
                    <w:strike/>
                    <w:color w:val="000000"/>
                    <w:sz w:val="16"/>
                    <w:szCs w:val="16"/>
                    <w:highlight w:val="yellow"/>
                  </w:rPr>
                  <w:t xml:space="preserve">AND </w:t>
                </w:r>
                <w:r w:rsidRPr="00DB355E">
                  <w:rPr>
                    <w:rFonts w:ascii="Arial" w:hAnsi="Arial" w:cs="Arial"/>
                    <w:strike/>
                    <w:color w:val="000000"/>
                    <w:sz w:val="16"/>
                    <w:szCs w:val="16"/>
                    <w:highlight w:val="yellow"/>
                  </w:rPr>
                  <w:t xml:space="preserve">2201, Human Anatomy and Physiology I and Laboratory </w:t>
                </w:r>
                <w:r w:rsidR="00580BDD" w:rsidRPr="00DB355E"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  <w:highlight w:val="yellow"/>
                  </w:rPr>
                  <w:t>No longer in degree plan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D63D665" w14:textId="38667AD8" w:rsidR="004A2BAF" w:rsidRPr="009F49F3" w:rsidRDefault="0091193A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strike/>
                    <w:color w:val="000000"/>
                    <w:sz w:val="24"/>
                    <w:szCs w:val="24"/>
                  </w:rPr>
                </w:pPr>
                <w:r w:rsidRPr="009F49F3">
                  <w:rPr>
                    <w:rFonts w:ascii="Times Roman" w:hAnsi="Times Roman" w:cs="Times Roman"/>
                    <w:strike/>
                    <w:color w:val="000000"/>
                    <w:sz w:val="24"/>
                    <w:szCs w:val="24"/>
                    <w:highlight w:val="yellow"/>
                  </w:rPr>
                  <w:t>4</w:t>
                </w:r>
              </w:p>
            </w:tc>
          </w:tr>
          <w:tr w:rsidR="004A2BAF" w14:paraId="5DA75C2A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C151C1A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Sub-total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0E3C91F" w14:textId="2618F8FD" w:rsidR="004A2BAF" w:rsidRPr="009F49F3" w:rsidRDefault="0091193A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strike/>
                    <w:color w:val="000000"/>
                    <w:sz w:val="24"/>
                    <w:szCs w:val="24"/>
                  </w:rPr>
                </w:pPr>
                <w:r w:rsidRPr="009F49F3">
                  <w:rPr>
                    <w:rFonts w:ascii="Arial" w:hAnsi="Arial" w:cs="Arial"/>
                    <w:b/>
                    <w:bCs/>
                    <w:strike/>
                    <w:color w:val="000000"/>
                    <w:sz w:val="16"/>
                    <w:szCs w:val="16"/>
                    <w:highlight w:val="yellow"/>
                  </w:rPr>
                  <w:t>5</w:t>
                </w:r>
              </w:p>
            </w:tc>
          </w:tr>
          <w:tr w:rsidR="004A2BAF" w14:paraId="45322409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887900B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Paramedic Requirements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3ADFF92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4A2BAF" w14:paraId="03D1FC77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F9D3640" w14:textId="164873B0" w:rsidR="009F49F3" w:rsidRPr="009F49F3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 w:rsidRPr="00DB355E">
                  <w:rPr>
                    <w:rFonts w:ascii="Arial" w:hAnsi="Arial" w:cs="Arial"/>
                    <w:strike/>
                    <w:color w:val="000000"/>
                    <w:sz w:val="16"/>
                    <w:szCs w:val="16"/>
                    <w:highlight w:val="yellow"/>
                  </w:rPr>
                  <w:t xml:space="preserve">BIO 2223 </w:t>
                </w:r>
                <w:r w:rsidRPr="00DB355E">
                  <w:rPr>
                    <w:rFonts w:ascii="Arial" w:hAnsi="Arial" w:cs="Arial"/>
                    <w:b/>
                    <w:bCs/>
                    <w:strike/>
                    <w:color w:val="000000"/>
                    <w:sz w:val="16"/>
                    <w:szCs w:val="16"/>
                    <w:highlight w:val="yellow"/>
                  </w:rPr>
                  <w:t xml:space="preserve">AND </w:t>
                </w:r>
                <w:r w:rsidRPr="00DB355E">
                  <w:rPr>
                    <w:rFonts w:ascii="Arial" w:hAnsi="Arial" w:cs="Arial"/>
                    <w:strike/>
                    <w:color w:val="000000"/>
                    <w:sz w:val="16"/>
                    <w:szCs w:val="16"/>
                    <w:highlight w:val="yellow"/>
                  </w:rPr>
                  <w:t>BIO 2221, Human Anatomy and Physiology II and Laboratory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580BDD">
                  <w:rPr>
                    <w:rFonts w:ascii="Arial" w:hAnsi="Arial" w:cs="Arial"/>
                    <w:color w:val="FF0000"/>
                    <w:sz w:val="16"/>
                    <w:szCs w:val="16"/>
                  </w:rPr>
                  <w:t>Both A&amp;P I and II replaced with EMSP 2217 A</w:t>
                </w:r>
                <w:r w:rsidR="0091193A">
                  <w:rPr>
                    <w:rFonts w:ascii="Arial" w:hAnsi="Arial" w:cs="Arial"/>
                    <w:color w:val="FF0000"/>
                    <w:sz w:val="16"/>
                    <w:szCs w:val="16"/>
                  </w:rPr>
                  <w:t>natomy and Physiology</w:t>
                </w:r>
                <w:r w:rsidR="00580BDD">
                  <w:rPr>
                    <w:rFonts w:ascii="Arial" w:hAnsi="Arial" w:cs="Arial"/>
                    <w:color w:val="FF0000"/>
                    <w:sz w:val="16"/>
                    <w:szCs w:val="16"/>
                  </w:rPr>
                  <w:t xml:space="preserve"> for Paramedic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D370BF1" w14:textId="476E00B0" w:rsidR="004A2BAF" w:rsidRPr="009F49F3" w:rsidRDefault="00FA4CF9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strike/>
                    <w:color w:val="000000"/>
                    <w:sz w:val="24"/>
                    <w:szCs w:val="24"/>
                    <w:highlight w:val="yellow"/>
                  </w:rPr>
                </w:pPr>
                <w:r>
                  <w:rPr>
                    <w:rFonts w:ascii="Arial" w:hAnsi="Arial" w:cs="Arial"/>
                    <w:strike/>
                    <w:color w:val="000000"/>
                    <w:sz w:val="16"/>
                    <w:szCs w:val="16"/>
                    <w:highlight w:val="yellow"/>
                  </w:rPr>
                  <w:t>1</w:t>
                </w:r>
              </w:p>
            </w:tc>
          </w:tr>
          <w:tr w:rsidR="009F49F3" w14:paraId="4F874415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B6955FB" w14:textId="0BA3432F" w:rsidR="009F49F3" w:rsidRPr="009F49F3" w:rsidRDefault="009F49F3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Arial" w:hAnsi="Arial" w:cs="Arial"/>
                    <w:color w:val="FF0000"/>
                    <w:sz w:val="16"/>
                    <w:szCs w:val="16"/>
                    <w:highlight w:val="yellow"/>
                  </w:rPr>
                </w:pPr>
                <w:r>
                  <w:rPr>
                    <w:rFonts w:ascii="Arial" w:hAnsi="Arial" w:cs="Arial"/>
                    <w:color w:val="FF0000"/>
                    <w:sz w:val="16"/>
                    <w:szCs w:val="16"/>
                    <w:highlight w:val="yellow"/>
                  </w:rPr>
                  <w:lastRenderedPageBreak/>
                  <w:t>EMSP 2217 A&amp;P for Paramedics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3145ED7" w14:textId="6A2D5F82" w:rsidR="009F49F3" w:rsidRPr="009F49F3" w:rsidRDefault="009F49F3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Arial" w:hAnsi="Arial" w:cs="Arial"/>
                    <w:color w:val="FF0000"/>
                    <w:sz w:val="16"/>
                    <w:szCs w:val="16"/>
                    <w:highlight w:val="yellow"/>
                  </w:rPr>
                </w:pPr>
                <w:r>
                  <w:rPr>
                    <w:rFonts w:ascii="Arial" w:hAnsi="Arial" w:cs="Arial"/>
                    <w:color w:val="FF0000"/>
                    <w:sz w:val="16"/>
                    <w:szCs w:val="16"/>
                    <w:highlight w:val="yellow"/>
                  </w:rPr>
                  <w:t>7</w:t>
                </w:r>
              </w:p>
            </w:tc>
          </w:tr>
          <w:tr w:rsidR="004A2BAF" w14:paraId="41568BFA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9CF0187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2222, Cardiac Dysrhythmias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57A5689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</w:p>
            </w:tc>
          </w:tr>
          <w:tr w:rsidR="004A2BAF" w14:paraId="470A2486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044D73A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2233, Patient Assessment and Airway Management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C01AB01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A2BAF" w14:paraId="33C6B603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B27F661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2244, Medical Emergencies I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723CEF0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4 </w:t>
                </w:r>
              </w:p>
            </w:tc>
          </w:tr>
          <w:tr w:rsidR="004A2BAF" w14:paraId="0C36092F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9416F6C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2252, Paramedic Clinical I (90 hours)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E5C7660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</w:p>
            </w:tc>
          </w:tr>
          <w:tr w:rsidR="004A2BAF" w14:paraId="6D2E69B9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00B0E6B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226V, Paramedic Field Experience I (67 hours)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334D725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1.5 </w:t>
                </w:r>
              </w:p>
            </w:tc>
          </w:tr>
          <w:tr w:rsidR="004A2BAF" w14:paraId="06EE8FD9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89AE2C2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2314, Medical Emergencies II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8F9EC64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4 </w:t>
                </w:r>
              </w:p>
            </w:tc>
          </w:tr>
          <w:tr w:rsidR="004A2BAF" w14:paraId="723AF827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911314E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2323, Traumatic Injuries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39D3D06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A2BAF" w14:paraId="6AFF436A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B4EDC70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2333, Shock and Resuscitation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B6BA0A8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A2BAF" w14:paraId="29EA7315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DCA3969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2352, Paramedic Clinical II (90 hours)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2094D62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</w:p>
            </w:tc>
          </w:tr>
          <w:tr w:rsidR="004A2BAF" w14:paraId="08B0D63E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24DB53D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236V, Paramedic Field Experience II (67 hours)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A2E9903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1.5 </w:t>
                </w:r>
              </w:p>
            </w:tc>
          </w:tr>
          <w:tr w:rsidR="004A2BAF" w14:paraId="0ECCB59F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317CD50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2412, Special Populations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32C1FCC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</w:p>
            </w:tc>
          </w:tr>
          <w:tr w:rsidR="004A2BAF" w14:paraId="031C5CD4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E605D71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2424, Emergency Management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1ED993C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4 </w:t>
                </w:r>
              </w:p>
            </w:tc>
          </w:tr>
          <w:tr w:rsidR="004A2BAF" w14:paraId="110DAF15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221F62C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243V, Paramedic Clinical III (67 hours)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BEDE8EE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1.5 </w:t>
                </w:r>
              </w:p>
            </w:tc>
          </w:tr>
          <w:tr w:rsidR="004A2BAF" w14:paraId="6C433206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5026A15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2242, Paramedic Field Experience III (90 hours)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8AC7CF9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</w:p>
            </w:tc>
          </w:tr>
          <w:tr w:rsidR="004A2BAF" w14:paraId="0A91AF67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FFFFFF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8E2FAA7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EMSP 2457, Paramedic Field Internship (315 hours)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FFFFFF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6B6B6DA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7 </w:t>
                </w:r>
              </w:p>
            </w:tc>
          </w:tr>
          <w:tr w:rsidR="004A2BAF" w14:paraId="3EFF243C" w14:textId="77777777">
            <w:tblPrEx>
              <w:tblBorders>
                <w:top w:val="none" w:sz="0" w:space="0" w:color="auto"/>
              </w:tblBorders>
            </w:tblPrEx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202AC9B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Sub-total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BA473E7" w14:textId="39D009B9" w:rsidR="004A2BAF" w:rsidRPr="009F49F3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 Roman" w:hAnsi="Times Roman" w:cs="Times Roman"/>
                    <w:color w:val="FF0000"/>
                    <w:sz w:val="24"/>
                    <w:szCs w:val="24"/>
                  </w:rPr>
                </w:pPr>
                <w:r w:rsidRPr="0091193A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  <w:highlight w:val="yellow"/>
                  </w:rPr>
                  <w:t>46.5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 </w:t>
                </w:r>
                <w:r w:rsidR="009F49F3">
                  <w:rPr>
                    <w:rFonts w:ascii="Arial" w:hAnsi="Arial" w:cs="Arial"/>
                    <w:b/>
                    <w:bCs/>
                    <w:color w:val="FF0000"/>
                    <w:sz w:val="16"/>
                    <w:szCs w:val="16"/>
                  </w:rPr>
                  <w:t>49.5</w:t>
                </w:r>
              </w:p>
            </w:tc>
          </w:tr>
          <w:tr w:rsidR="004A2BAF" w14:paraId="3C901D9C" w14:textId="77777777">
            <w:tc>
              <w:tcPr>
                <w:tcW w:w="5451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D1DD7EE" w14:textId="77777777" w:rsidR="004A2BAF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Total Required Hours: </w:t>
                </w:r>
              </w:p>
            </w:tc>
            <w:tc>
              <w:tcPr>
                <w:tcW w:w="969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CF19FE6" w14:textId="4DD0E377" w:rsidR="004A2BAF" w:rsidRPr="009F49F3" w:rsidRDefault="004A2BAF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 Roman" w:hAnsi="Times Roman" w:cs="Times Roman"/>
                    <w:color w:val="FF0000"/>
                    <w:sz w:val="24"/>
                    <w:szCs w:val="24"/>
                  </w:rPr>
                </w:pPr>
                <w:r w:rsidRPr="0091193A"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  <w:highlight w:val="yellow"/>
                  </w:rPr>
                  <w:t>51.5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 </w:t>
                </w:r>
                <w:r w:rsidR="009F49F3">
                  <w:rPr>
                    <w:rFonts w:ascii="Arial" w:hAnsi="Arial" w:cs="Arial"/>
                    <w:b/>
                    <w:bCs/>
                    <w:color w:val="FF0000"/>
                    <w:sz w:val="21"/>
                    <w:szCs w:val="21"/>
                  </w:rPr>
                  <w:t>50.5</w:t>
                </w:r>
              </w:p>
            </w:tc>
          </w:tr>
        </w:tbl>
        <w:p w14:paraId="7FCCC874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8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Times Roman" w:hAnsi="Times Roman" w:cs="Times Roman"/>
              <w:i/>
              <w:iCs/>
              <w:color w:val="000000"/>
              <w:sz w:val="24"/>
              <w:szCs w:val="24"/>
            </w:rPr>
            <w:t xml:space="preserve">The bulletin can be accessed at https://www.astate.edu/a/registrar/students/bulletins/ </w:t>
          </w:r>
        </w:p>
        <w:p w14:paraId="6E3301B9" w14:textId="77777777" w:rsidR="004A2BAF" w:rsidRDefault="004A2BAF" w:rsidP="004A2BAF">
          <w:pPr>
            <w:widowControl w:val="0"/>
            <w:autoSpaceDE w:val="0"/>
            <w:autoSpaceDN w:val="0"/>
            <w:adjustRightInd w:val="0"/>
            <w:spacing w:after="240" w:line="240" w:lineRule="atLeast"/>
            <w:rPr>
              <w:rFonts w:ascii="Times Roman" w:hAnsi="Times Roman" w:cs="Times Roman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1"/>
              <w:szCs w:val="21"/>
            </w:rPr>
            <w:t xml:space="preserve">326 </w:t>
          </w:r>
        </w:p>
        <w:p w14:paraId="58FFABB8" w14:textId="65BA120C" w:rsidR="00AE6604" w:rsidRPr="008426D1" w:rsidRDefault="0094720D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F185B" w14:textId="77777777" w:rsidR="0094720D" w:rsidRDefault="0094720D" w:rsidP="00AF3758">
      <w:pPr>
        <w:spacing w:after="0" w:line="240" w:lineRule="auto"/>
      </w:pPr>
      <w:r>
        <w:separator/>
      </w:r>
    </w:p>
  </w:endnote>
  <w:endnote w:type="continuationSeparator" w:id="0">
    <w:p w14:paraId="372904E1" w14:textId="77777777" w:rsidR="0094720D" w:rsidRDefault="0094720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63076" w14:textId="462A249F" w:rsidR="001C7B1B" w:rsidRPr="005A18F5" w:rsidRDefault="001C7B1B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</w:t>
    </w:r>
    <w:r w:rsidRPr="005A18F5">
      <w:rPr>
        <w:rFonts w:asciiTheme="majorHAnsi" w:hAnsiTheme="majorHAnsi" w:cs="Arial"/>
        <w:b/>
        <w:color w:val="FF0000"/>
        <w:sz w:val="20"/>
        <w:szCs w:val="20"/>
      </w:rPr>
      <w:t xml:space="preserve">“New or Modified Course Proposal Form” </w:t>
    </w:r>
  </w:p>
  <w:p w14:paraId="3F2E04C5" w14:textId="6BB43D96" w:rsidR="001C7B1B" w:rsidRDefault="001C7B1B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08/06/2019</w:t>
        </w:r>
      </w:sdtContent>
    </w:sdt>
  </w:p>
  <w:p w14:paraId="6379D49A" w14:textId="52B69A38" w:rsidR="001C7B1B" w:rsidRDefault="001C7B1B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08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A5B3B" w14:textId="77777777" w:rsidR="0094720D" w:rsidRDefault="0094720D" w:rsidP="00AF3758">
      <w:pPr>
        <w:spacing w:after="0" w:line="240" w:lineRule="auto"/>
      </w:pPr>
      <w:r>
        <w:separator/>
      </w:r>
    </w:p>
  </w:footnote>
  <w:footnote w:type="continuationSeparator" w:id="0">
    <w:p w14:paraId="457344E7" w14:textId="77777777" w:rsidR="0094720D" w:rsidRDefault="0094720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D37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E66DB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B1FDF"/>
    <w:rsid w:val="001B651A"/>
    <w:rsid w:val="001C7B1B"/>
    <w:rsid w:val="001D0980"/>
    <w:rsid w:val="001E36BB"/>
    <w:rsid w:val="001F5E9E"/>
    <w:rsid w:val="001F7398"/>
    <w:rsid w:val="00212A76"/>
    <w:rsid w:val="0022350B"/>
    <w:rsid w:val="002261E5"/>
    <w:rsid w:val="002315B0"/>
    <w:rsid w:val="00254447"/>
    <w:rsid w:val="00261ACE"/>
    <w:rsid w:val="00262156"/>
    <w:rsid w:val="00265C17"/>
    <w:rsid w:val="002776C2"/>
    <w:rsid w:val="00281B97"/>
    <w:rsid w:val="0029695E"/>
    <w:rsid w:val="002A745A"/>
    <w:rsid w:val="002C7E55"/>
    <w:rsid w:val="002E3FC9"/>
    <w:rsid w:val="00324126"/>
    <w:rsid w:val="003328F3"/>
    <w:rsid w:val="00343987"/>
    <w:rsid w:val="00346F5C"/>
    <w:rsid w:val="003471F0"/>
    <w:rsid w:val="00362414"/>
    <w:rsid w:val="00374D72"/>
    <w:rsid w:val="00377037"/>
    <w:rsid w:val="00384538"/>
    <w:rsid w:val="0039532B"/>
    <w:rsid w:val="003A05F4"/>
    <w:rsid w:val="003A4C8C"/>
    <w:rsid w:val="003C0ED1"/>
    <w:rsid w:val="003C1EE2"/>
    <w:rsid w:val="003D7E6A"/>
    <w:rsid w:val="00400712"/>
    <w:rsid w:val="004072F1"/>
    <w:rsid w:val="00473252"/>
    <w:rsid w:val="00487771"/>
    <w:rsid w:val="00492F7C"/>
    <w:rsid w:val="00493290"/>
    <w:rsid w:val="004A0501"/>
    <w:rsid w:val="004A2BAF"/>
    <w:rsid w:val="004A7706"/>
    <w:rsid w:val="004C59E8"/>
    <w:rsid w:val="004E5007"/>
    <w:rsid w:val="004F3C87"/>
    <w:rsid w:val="00504BCC"/>
    <w:rsid w:val="00515205"/>
    <w:rsid w:val="00515831"/>
    <w:rsid w:val="00526B81"/>
    <w:rsid w:val="00563E52"/>
    <w:rsid w:val="00580BDD"/>
    <w:rsid w:val="00584C22"/>
    <w:rsid w:val="00592A95"/>
    <w:rsid w:val="0059645D"/>
    <w:rsid w:val="005A18F5"/>
    <w:rsid w:val="005A432D"/>
    <w:rsid w:val="005B101B"/>
    <w:rsid w:val="005B2E9E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441F5"/>
    <w:rsid w:val="00750AF6"/>
    <w:rsid w:val="00783E81"/>
    <w:rsid w:val="007A06B9"/>
    <w:rsid w:val="007D62C8"/>
    <w:rsid w:val="007E4484"/>
    <w:rsid w:val="00826393"/>
    <w:rsid w:val="0083170D"/>
    <w:rsid w:val="0085052C"/>
    <w:rsid w:val="008657A2"/>
    <w:rsid w:val="008A2544"/>
    <w:rsid w:val="008A795D"/>
    <w:rsid w:val="008C0DE1"/>
    <w:rsid w:val="008C703B"/>
    <w:rsid w:val="008D012F"/>
    <w:rsid w:val="008D35A2"/>
    <w:rsid w:val="008D431C"/>
    <w:rsid w:val="008E679D"/>
    <w:rsid w:val="008E6C1C"/>
    <w:rsid w:val="008F58AD"/>
    <w:rsid w:val="0091193A"/>
    <w:rsid w:val="00920523"/>
    <w:rsid w:val="0094720D"/>
    <w:rsid w:val="00971F47"/>
    <w:rsid w:val="00982FB1"/>
    <w:rsid w:val="00995206"/>
    <w:rsid w:val="009A529F"/>
    <w:rsid w:val="009C2A58"/>
    <w:rsid w:val="009E1AA5"/>
    <w:rsid w:val="009F49F3"/>
    <w:rsid w:val="009F6FB1"/>
    <w:rsid w:val="00A01035"/>
    <w:rsid w:val="00A0329C"/>
    <w:rsid w:val="00A16BB1"/>
    <w:rsid w:val="00A21B85"/>
    <w:rsid w:val="00A25331"/>
    <w:rsid w:val="00A34100"/>
    <w:rsid w:val="00A5089E"/>
    <w:rsid w:val="00A56D36"/>
    <w:rsid w:val="00A71560"/>
    <w:rsid w:val="00A75DCC"/>
    <w:rsid w:val="00AA2AEC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42997"/>
    <w:rsid w:val="00B60E0F"/>
    <w:rsid w:val="00B7606A"/>
    <w:rsid w:val="00BB462F"/>
    <w:rsid w:val="00BD2A0D"/>
    <w:rsid w:val="00BE069E"/>
    <w:rsid w:val="00BF1A02"/>
    <w:rsid w:val="00C033E8"/>
    <w:rsid w:val="00C106A4"/>
    <w:rsid w:val="00C12816"/>
    <w:rsid w:val="00C132F9"/>
    <w:rsid w:val="00C23CC7"/>
    <w:rsid w:val="00C2647C"/>
    <w:rsid w:val="00C334FF"/>
    <w:rsid w:val="00C723B8"/>
    <w:rsid w:val="00C73DA6"/>
    <w:rsid w:val="00C84907"/>
    <w:rsid w:val="00CA6230"/>
    <w:rsid w:val="00CD7510"/>
    <w:rsid w:val="00D0686A"/>
    <w:rsid w:val="00D22690"/>
    <w:rsid w:val="00D51205"/>
    <w:rsid w:val="00D57716"/>
    <w:rsid w:val="00D654AF"/>
    <w:rsid w:val="00D67AC4"/>
    <w:rsid w:val="00D72E20"/>
    <w:rsid w:val="00D76DEE"/>
    <w:rsid w:val="00D93E69"/>
    <w:rsid w:val="00D979DD"/>
    <w:rsid w:val="00DA3F9B"/>
    <w:rsid w:val="00DB355E"/>
    <w:rsid w:val="00DB3983"/>
    <w:rsid w:val="00E45868"/>
    <w:rsid w:val="00E70F88"/>
    <w:rsid w:val="00EB4FF5"/>
    <w:rsid w:val="00EC2BA4"/>
    <w:rsid w:val="00EC6970"/>
    <w:rsid w:val="00ED308F"/>
    <w:rsid w:val="00EE55A2"/>
    <w:rsid w:val="00EF2A44"/>
    <w:rsid w:val="00F01A8B"/>
    <w:rsid w:val="00F11CE3"/>
    <w:rsid w:val="00F645B5"/>
    <w:rsid w:val="00F75657"/>
    <w:rsid w:val="00F87993"/>
    <w:rsid w:val="00FA4CF9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FC0CBB5C-B324-C945-AAAB-E5B1A773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8126C"/>
    <w:rsid w:val="00293680"/>
    <w:rsid w:val="00342C55"/>
    <w:rsid w:val="00371DB3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53940"/>
    <w:rsid w:val="006C0858"/>
    <w:rsid w:val="00724E33"/>
    <w:rsid w:val="007B5EE7"/>
    <w:rsid w:val="007C429E"/>
    <w:rsid w:val="0087733A"/>
    <w:rsid w:val="0088172E"/>
    <w:rsid w:val="00953DBA"/>
    <w:rsid w:val="009C0E11"/>
    <w:rsid w:val="00A21721"/>
    <w:rsid w:val="00AC3009"/>
    <w:rsid w:val="00AC6612"/>
    <w:rsid w:val="00AC74B2"/>
    <w:rsid w:val="00AD5D56"/>
    <w:rsid w:val="00B2559E"/>
    <w:rsid w:val="00B25734"/>
    <w:rsid w:val="00B37465"/>
    <w:rsid w:val="00B46AFF"/>
    <w:rsid w:val="00B5782F"/>
    <w:rsid w:val="00BA2926"/>
    <w:rsid w:val="00C05F3F"/>
    <w:rsid w:val="00C13D61"/>
    <w:rsid w:val="00C16165"/>
    <w:rsid w:val="00C35680"/>
    <w:rsid w:val="00C3760F"/>
    <w:rsid w:val="00CD4EF8"/>
    <w:rsid w:val="00D26E99"/>
    <w:rsid w:val="00D3606C"/>
    <w:rsid w:val="00E4111F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Lauren Shimasaki</cp:lastModifiedBy>
  <cp:revision>2</cp:revision>
  <dcterms:created xsi:type="dcterms:W3CDTF">2020-04-09T12:48:00Z</dcterms:created>
  <dcterms:modified xsi:type="dcterms:W3CDTF">2020-04-09T12:48:00Z</dcterms:modified>
</cp:coreProperties>
</file>