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0E9B1AC" w:rsidR="00E27C4B" w:rsidRDefault="00B47D0C">
            <w:r>
              <w:t>LAC45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F26DEC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2445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BCBE6B2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62445D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2C0B7DC" w:rsidR="00001C04" w:rsidRPr="008426D1" w:rsidRDefault="00C2608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2445D">
                  <w:rPr>
                    <w:rFonts w:asciiTheme="majorHAnsi" w:hAnsiTheme="majorHAnsi"/>
                    <w:sz w:val="20"/>
                    <w:szCs w:val="20"/>
                  </w:rPr>
                  <w:t xml:space="preserve">Brianna Larson 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3DA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C2608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3874B9D" w:rsidR="00001C04" w:rsidRPr="008426D1" w:rsidRDefault="00C2608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2715E3">
                      <w:rPr>
                        <w:rFonts w:asciiTheme="majorHAnsi" w:hAnsiTheme="majorHAnsi"/>
                        <w:sz w:val="20"/>
                        <w:szCs w:val="20"/>
                      </w:rPr>
                      <w:t>Marika Kyriakos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715E3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C2608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CD5E6F3" w:rsidR="004C4ADF" w:rsidRDefault="00C2608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-1703391051"/>
                        <w:placeholder>
                          <w:docPart w:val="5763C279FEA54EA2B940DFCF7D43819F"/>
                        </w:placeholder>
                      </w:sdtPr>
                      <w:sdtEndPr/>
                      <w:sdtContent>
                        <w:r w:rsidR="0049251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49251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251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C2608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C2608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C2608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B70AF71" w:rsidR="00D66C39" w:rsidRPr="008426D1" w:rsidRDefault="00C2608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A03FF5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3FF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48771D8" w:rsidR="00D66C39" w:rsidRPr="008426D1" w:rsidRDefault="00C2608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E222E46BC19A474CB1D7051D832B6027"/>
                        </w:placeholder>
                      </w:sdtPr>
                      <w:sdtContent>
                        <w:r w:rsidR="007607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6074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C26083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51375231"/>
          </w:sdtPr>
          <w:sdtEndPr/>
          <w:sdtContent>
            <w:p w14:paraId="76E25B1E" w14:textId="7D077051" w:rsidR="007D371A" w:rsidRPr="0062445D" w:rsidRDefault="0062445D" w:rsidP="0062445D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Brianna Larson, Dept. of Theatre, blarson@astate.edu, 870-972-2355</w:t>
              </w:r>
            </w:p>
          </w:sdtContent>
        </w:sdt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0EF602" w14:textId="208EE42D" w:rsidR="00A865C3" w:rsidRPr="0062445D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24D44AC5" w14:textId="0853CCAD" w:rsidR="0062445D" w:rsidRDefault="0062445D" w:rsidP="0062445D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2022</w:t>
      </w:r>
    </w:p>
    <w:p w14:paraId="76117101" w14:textId="77777777" w:rsidR="0062445D" w:rsidRPr="0062445D" w:rsidRDefault="0062445D" w:rsidP="0062445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52C87BB" w:rsidR="00A865C3" w:rsidRDefault="0062445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THEA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5E645BC" w:rsidR="00A865C3" w:rsidRDefault="0062445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00087E1" w:rsidR="00A865C3" w:rsidRDefault="0062445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4343</w:t>
            </w:r>
          </w:p>
        </w:tc>
        <w:tc>
          <w:tcPr>
            <w:tcW w:w="2051" w:type="pct"/>
          </w:tcPr>
          <w:p w14:paraId="4C031803" w14:textId="61A6DC0E" w:rsidR="00A865C3" w:rsidRDefault="0062445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00651B9C" w:rsidR="00A865C3" w:rsidRDefault="0062445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Acting in Song</w:t>
            </w:r>
          </w:p>
        </w:tc>
        <w:tc>
          <w:tcPr>
            <w:tcW w:w="2051" w:type="pct"/>
          </w:tcPr>
          <w:p w14:paraId="147E32A6" w14:textId="17A024CF" w:rsidR="00A865C3" w:rsidRDefault="0062445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915AA65" w14:textId="77777777" w:rsidR="00A865C3" w:rsidRDefault="0062445D" w:rsidP="000B767B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244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Exploration and practice of musical theatre songs in performance. Special course fees may apply. </w:t>
            </w:r>
          </w:p>
          <w:p w14:paraId="6C345BBD" w14:textId="1FBE0D6C" w:rsidR="007A2D28" w:rsidRDefault="007A2D28" w:rsidP="000B767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40BCD299" w:rsidR="00A865C3" w:rsidRDefault="000B76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5D78F9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D7308F6" w:rsidR="00391206" w:rsidRPr="008426D1" w:rsidRDefault="00C26083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D20A7E" w:rsidRPr="00D20A7E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880A98D" w:rsidR="00A966C5" w:rsidRPr="007463FC" w:rsidRDefault="00C26083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932E19" w:rsidRPr="007463FC">
            <w:rPr>
              <w:rFonts w:asciiTheme="majorHAnsi" w:hAnsiTheme="majorHAnsi" w:cs="Arial"/>
              <w:sz w:val="20"/>
              <w:szCs w:val="20"/>
            </w:rPr>
            <w:t xml:space="preserve">THEA 1213, </w:t>
          </w:r>
          <w:r w:rsidR="00AC2BCD" w:rsidRPr="007463FC">
            <w:rPr>
              <w:rFonts w:asciiTheme="majorHAnsi" w:hAnsiTheme="majorHAnsi" w:cs="Arial"/>
              <w:sz w:val="20"/>
              <w:szCs w:val="20"/>
            </w:rPr>
            <w:t xml:space="preserve">and </w:t>
          </w:r>
          <w:r w:rsidR="00932E19" w:rsidRPr="007463FC">
            <w:rPr>
              <w:rFonts w:asciiTheme="majorHAnsi" w:hAnsiTheme="majorHAnsi" w:cs="Arial"/>
              <w:sz w:val="20"/>
              <w:szCs w:val="20"/>
            </w:rPr>
            <w:t>MUSP 1111</w:t>
          </w:r>
          <w:r w:rsidR="00AC2BCD" w:rsidRPr="007463FC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="00932E19" w:rsidRPr="007463FC">
            <w:rPr>
              <w:rFonts w:asciiTheme="majorHAnsi" w:hAnsiTheme="majorHAnsi" w:cs="Arial"/>
              <w:sz w:val="20"/>
              <w:szCs w:val="20"/>
            </w:rPr>
            <w:t xml:space="preserve">MUSP 1112 or Instructor </w:t>
          </w:r>
          <w:r w:rsidR="00AC2BCD" w:rsidRPr="007463FC">
            <w:rPr>
              <w:rFonts w:asciiTheme="majorHAnsi" w:hAnsiTheme="majorHAnsi" w:cs="Arial"/>
              <w:sz w:val="20"/>
              <w:szCs w:val="20"/>
            </w:rPr>
            <w:t>permission</w:t>
          </w:r>
          <w:r w:rsidR="00CD11F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CD11F7" w:rsidRPr="00CD11F7">
            <w:rPr>
              <w:rFonts w:asciiTheme="majorHAnsi" w:hAnsiTheme="majorHAnsi" w:cs="Arial"/>
              <w:b/>
              <w:bCs/>
              <w:sz w:val="20"/>
              <w:szCs w:val="20"/>
            </w:rPr>
            <w:t>[Add prerequisites of MUSP 1111, MUSP 1112 or Instructor permission]</w:t>
          </w:r>
          <w:r w:rsidR="00CD11F7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637AAC33" w14:textId="77777777" w:rsidR="00391206" w:rsidRPr="007463FC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7463FC">
        <w:rPr>
          <w:rFonts w:asciiTheme="majorHAnsi" w:hAnsiTheme="majorHAnsi" w:cs="Arial"/>
          <w:sz w:val="20"/>
          <w:szCs w:val="20"/>
        </w:rPr>
        <w:t>Why or why not?</w:t>
      </w:r>
      <w:r w:rsidR="00391206" w:rsidRPr="007463FC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D92B51F" w:rsidR="00C002F9" w:rsidRPr="008426D1" w:rsidRDefault="00C26083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746B6D" w:rsidRPr="007463FC">
            <w:rPr>
              <w:rFonts w:asciiTheme="majorHAnsi" w:hAnsiTheme="majorHAnsi" w:cs="Arial"/>
              <w:sz w:val="20"/>
              <w:szCs w:val="20"/>
            </w:rPr>
            <w:t xml:space="preserve">Students need basic knowledge of acting and singing before layering them together.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2B67EDAA" w:rsidR="00391206" w:rsidRPr="008426D1" w:rsidRDefault="00C2608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D20A7E" w:rsidRPr="00D20A7E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D679D1F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847EC6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4ACEB8C8" w14:textId="5A19249F" w:rsidR="00AB4E23" w:rsidRPr="008426D1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4402669A" w14:textId="0FA3E653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5E6B9B59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C51B73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7B4BA26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C51B73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5C4397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sdt>
            <w:sdtPr>
              <w:alias w:val="Select Yes / No"/>
              <w:tag w:val="Select Yes / No"/>
              <w:id w:val="-1781797810"/>
            </w:sdtPr>
            <w:sdtEndPr/>
            <w:sdtContent>
              <w:r w:rsidR="00D93B0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0D95B9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sdt>
            <w:sdtPr>
              <w:alias w:val="Select Yes / No"/>
              <w:tag w:val="Select Yes / No"/>
              <w:id w:val="2076157199"/>
            </w:sdtPr>
            <w:sdtEndPr/>
            <w:sdtContent>
              <w:r w:rsidR="00D93B0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A3430E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2A0EBFBB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 w14:paraId="36745D5D" w14:textId="2203F2E5" w:rsidR="00A966C5" w:rsidRPr="008426D1" w:rsidRDefault="0021364D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FBDF355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sdt>
            <w:sdtPr>
              <w:alias w:val="Select Yes / No"/>
              <w:tag w:val="Select Yes / No"/>
              <w:id w:val="1091973503"/>
            </w:sdtPr>
            <w:sdtEndPr/>
            <w:sdtContent>
              <w:r w:rsidR="0021364D">
                <w:rPr>
                  <w:b/>
                  <w:bCs/>
                </w:rPr>
                <w:t>No</w:t>
              </w:r>
            </w:sdtContent>
          </w:sdt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F9257A5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EndPr/>
        <w:sdtContent>
          <w:r w:rsidR="0021364D">
            <w:rPr>
              <w:b/>
              <w:bCs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id w:val="1227190067"/>
      </w:sdtPr>
      <w:sdtEndPr>
        <w:rPr>
          <w:rFonts w:asciiTheme="majorHAnsi" w:hAnsiTheme="majorHAnsi" w:cs="Arial"/>
          <w:sz w:val="20"/>
          <w:szCs w:val="20"/>
        </w:rPr>
      </w:sdtEndPr>
      <w:sdtContent>
        <w:p w14:paraId="37BE8F7A" w14:textId="7CEBD8EF" w:rsidR="00D4202C" w:rsidRPr="00D4202C" w:rsidRDefault="00C26083" w:rsidP="00746B6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id w:val="1264341768"/>
              <w:placeholder>
                <w:docPart w:val="3F6ECB4ADDB763488F341420308236A1"/>
              </w:placeholder>
            </w:sdtPr>
            <w:sdtEndPr/>
            <w:sdtContent>
              <w:r w:rsidR="00746B6D" w:rsidRPr="007463FC">
                <w:rPr>
                  <w:rFonts w:asciiTheme="majorHAnsi" w:hAnsiTheme="majorHAnsi" w:cs="Arial"/>
                  <w:sz w:val="20"/>
                  <w:szCs w:val="20"/>
                </w:rPr>
                <w:t xml:space="preserve">In order to approach the more advanced level work of layering acting with singing to tell a story, the student must first have a general understanding of both their instrument as an actor and a singer separately first. We would like to add the “or Instructor </w:t>
              </w:r>
              <w:r w:rsidR="00AE066F" w:rsidRPr="007463FC">
                <w:rPr>
                  <w:rFonts w:asciiTheme="majorHAnsi" w:hAnsiTheme="majorHAnsi" w:cs="Arial"/>
                  <w:sz w:val="20"/>
                  <w:szCs w:val="20"/>
                </w:rPr>
                <w:t>permission</w:t>
              </w:r>
              <w:r w:rsidR="00746B6D" w:rsidRPr="007463FC">
                <w:rPr>
                  <w:rFonts w:asciiTheme="majorHAnsi" w:hAnsiTheme="majorHAnsi" w:cs="Arial"/>
                  <w:sz w:val="20"/>
                  <w:szCs w:val="20"/>
                </w:rPr>
                <w:t>” option, as there might be instances with students, most often transfer students, where taking voice lessons the same semester as Acting in Song would be a good option.  Thus it would be a co-requisite for those students, rather than prerequisite.</w:t>
              </w:r>
              <w:r w:rsidR="00746B6D" w:rsidRPr="009F2817">
                <w:rPr>
                  <w:rFonts w:asciiTheme="majorHAnsi" w:hAnsiTheme="majorHAnsi" w:cs="Arial"/>
                  <w:sz w:val="20"/>
                  <w:szCs w:val="20"/>
                </w:rPr>
                <w:t xml:space="preserve">    </w:t>
              </w:r>
            </w:sdtContent>
          </w:sdt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07BCFA86" w:rsidR="0054568E" w:rsidRDefault="0054568E">
      <w:pPr>
        <w:rPr>
          <w:rFonts w:asciiTheme="majorHAnsi" w:hAnsiTheme="majorHAnsi" w:cs="Arial"/>
          <w:b/>
          <w:sz w:val="28"/>
          <w:szCs w:val="20"/>
        </w:rPr>
      </w:pPr>
    </w:p>
    <w:p w14:paraId="77E38B77" w14:textId="6F6A5B8C" w:rsidR="005028F8" w:rsidRDefault="005028F8">
      <w:pPr>
        <w:rPr>
          <w:rFonts w:asciiTheme="majorHAnsi" w:hAnsiTheme="majorHAnsi" w:cs="Arial"/>
          <w:b/>
          <w:sz w:val="28"/>
          <w:szCs w:val="20"/>
        </w:rPr>
      </w:pPr>
    </w:p>
    <w:p w14:paraId="5E470BDC" w14:textId="77777777" w:rsidR="005028F8" w:rsidRDefault="005028F8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C2608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C26083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63462778"/>
        <w:placeholder>
          <w:docPart w:val="F6370A90AF748349A283F8376F99E489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924447785"/>
            <w:placeholder>
              <w:docPart w:val="E6E9F13277129E4E8C0444C1C5EAB1CC"/>
            </w:placeholder>
          </w:sdtPr>
          <w:sdtEndPr>
            <w:rPr>
              <w:b/>
              <w:sz w:val="24"/>
            </w:rPr>
          </w:sdtEndPr>
          <w:sdtContent>
            <w:p w14:paraId="6DB97F85" w14:textId="77777777" w:rsidR="0085740A" w:rsidRDefault="00AC2BCD" w:rsidP="00AC2BCD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4"/>
                  <w:szCs w:val="20"/>
                  <w:u w:val="single"/>
                </w:rPr>
              </w:pP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>Undergraduate Bulletin 20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20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>-202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1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617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 xml:space="preserve">  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  <w:u w:val="single"/>
                </w:rPr>
                <w:t>current</w:t>
              </w:r>
            </w:p>
            <w:p w14:paraId="3396925D" w14:textId="686B0C08" w:rsidR="00AC2BCD" w:rsidRPr="00250257" w:rsidRDefault="00C26083" w:rsidP="00AC2BCD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4"/>
                  <w:szCs w:val="20"/>
                </w:rPr>
              </w:pPr>
            </w:p>
          </w:sdtContent>
        </w:sdt>
        <w:p w14:paraId="3279C760" w14:textId="77777777" w:rsidR="00AC2BCD" w:rsidRDefault="00C26083" w:rsidP="00AC2BC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A27CFBF" w14:textId="77777777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4253. Theatre Management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Study of the fundamentals of financial, promotional and regulatory procedures governing theatre management. Irregular. </w:t>
      </w:r>
    </w:p>
    <w:p w14:paraId="1ECC6345" w14:textId="77777777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7CE23" w14:textId="77777777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4283. Period Styles in Acting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Study of form, structure, and techniques for period acting styles. May be repeated. Fall, odd. </w:t>
      </w:r>
    </w:p>
    <w:p w14:paraId="72CFB480" w14:textId="77777777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379A0E" w14:textId="77777777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4293. Theatre History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Study of theatre practice and dramatic literature from ancient Greece to today. Spring, even. </w:t>
      </w:r>
    </w:p>
    <w:p w14:paraId="2E973B4D" w14:textId="77777777" w:rsidR="00AC2BCD" w:rsidRP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C6DE92" w14:textId="77777777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4303. Lighting Design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Principles of theatrical lighting design. Prerequisite, THEA 1223; or instructor permission. Spring, odd. </w:t>
      </w:r>
    </w:p>
    <w:p w14:paraId="0F41B71F" w14:textId="77777777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1B281" w14:textId="1F2DBDD9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4313.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Fundamentals of Playwriting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Writing plays, including readings, exercises, and adaptation. Prerequisite, THEA 3603 or instructor permission. Fall, even. </w:t>
      </w:r>
    </w:p>
    <w:p w14:paraId="29222D39" w14:textId="77777777" w:rsidR="00AC2BCD" w:rsidRP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3C635B" w14:textId="2E2CE019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4343. Acting in Song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Exploration and practice of musical theatre songs in performance. Special course fees may apply. Prerequisite</w:t>
      </w:r>
      <w:r w:rsidR="00B97D57" w:rsidRPr="00B97D57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s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7D57" w:rsidRPr="00B97D57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MUSP 1111, MUSP 1112, </w:t>
      </w:r>
      <w:r w:rsidR="00B97D57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and</w:t>
      </w:r>
      <w:r w:rsidR="00B97D57" w:rsidRPr="00AC2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>THEA 1213</w:t>
      </w:r>
      <w:r w:rsidR="00B97D57" w:rsidRPr="00B97D57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,</w:t>
      </w:r>
      <w:r w:rsidR="00B97D57" w:rsidRPr="00B97D57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or instructor permission</w:t>
      </w:r>
      <w:r w:rsidRPr="00B97D57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>.</w:t>
      </w:r>
      <w:r w:rsidRPr="00AC2BCD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Spring, even. </w:t>
      </w:r>
    </w:p>
    <w:p w14:paraId="2DF2BF79" w14:textId="77777777" w:rsidR="00AC2BCD" w:rsidRP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20397E" w14:textId="77777777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4363. Acting Shakespeare</w:t>
      </w: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A thorough investigation of the acting techniques specific to performing Shakespeare through scene and monologue work. Prerequisite, THEA 1213. Spring, odd. </w:t>
      </w:r>
    </w:p>
    <w:p w14:paraId="0D7411E9" w14:textId="77777777" w:rsidR="00AC2BCD" w:rsidRDefault="00AC2BCD" w:rsidP="00AC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4C605" w14:textId="1C3DD733" w:rsidR="00895557" w:rsidRDefault="00895557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75715C" w14:textId="338A81E2" w:rsidR="00AC2BCD" w:rsidRDefault="00AC2BCD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3A57C10" w14:textId="45AE6BF7" w:rsidR="00AC2BCD" w:rsidRDefault="00AC2BCD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F70AB69" w14:textId="306CBC54" w:rsidR="00EC5B80" w:rsidRDefault="00EC5B80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681AC8B" w14:textId="47C53C05" w:rsidR="00EC5B80" w:rsidRDefault="00EC5B80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49C5864" w14:textId="2CF7E698" w:rsidR="00EC5B80" w:rsidRDefault="00EC5B80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D562F35" w14:textId="2E5DE3DD" w:rsidR="00EC5B80" w:rsidRDefault="00EC5B80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2FB666E" w14:textId="61957F4C" w:rsidR="00EC5B80" w:rsidRDefault="00EC5B80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F4171AF" w14:textId="4CB30FB4" w:rsidR="00EC5B80" w:rsidRDefault="00EC5B80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8496441"/>
        <w:placeholder>
          <w:docPart w:val="DED9903EEE102D41A1090159B0CE3E5A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2038536178"/>
            <w:placeholder>
              <w:docPart w:val="7F42BE73A8F74C40A437A055274BC158"/>
            </w:placeholder>
          </w:sdtPr>
          <w:sdtEndPr>
            <w:rPr>
              <w:b/>
              <w:sz w:val="24"/>
            </w:rPr>
          </w:sdtEndPr>
          <w:sdtContent>
            <w:p w14:paraId="33DB8CC0" w14:textId="5C497191" w:rsidR="0085740A" w:rsidRDefault="00EC5B80" w:rsidP="00EC5B8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4"/>
                  <w:szCs w:val="20"/>
                  <w:u w:val="single"/>
                </w:rPr>
              </w:pP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>Undergraduate Bulletin 20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20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>-202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1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</w:rPr>
                <w:t>617</w:t>
              </w:r>
              <w:r w:rsidRPr="00250257">
                <w:rPr>
                  <w:rFonts w:asciiTheme="majorHAnsi" w:hAnsiTheme="majorHAnsi" w:cs="Arial"/>
                  <w:b/>
                  <w:sz w:val="24"/>
                  <w:szCs w:val="20"/>
                </w:rPr>
                <w:t xml:space="preserve">  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  <w:u w:val="single"/>
                </w:rPr>
                <w:t>prop</w:t>
              </w:r>
              <w:r w:rsidR="0006081E">
                <w:rPr>
                  <w:rFonts w:asciiTheme="majorHAnsi" w:hAnsiTheme="majorHAnsi" w:cs="Arial"/>
                  <w:b/>
                  <w:sz w:val="24"/>
                  <w:szCs w:val="20"/>
                  <w:u w:val="single"/>
                </w:rPr>
                <w:t>os</w:t>
              </w:r>
              <w:r>
                <w:rPr>
                  <w:rFonts w:asciiTheme="majorHAnsi" w:hAnsiTheme="majorHAnsi" w:cs="Arial"/>
                  <w:b/>
                  <w:sz w:val="24"/>
                  <w:szCs w:val="20"/>
                  <w:u w:val="single"/>
                </w:rPr>
                <w:t>ed</w:t>
              </w:r>
            </w:p>
            <w:p w14:paraId="39EC5A0B" w14:textId="005E11BF" w:rsidR="00EC5B80" w:rsidRPr="00250257" w:rsidRDefault="00C26083" w:rsidP="00EC5B8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4"/>
                  <w:szCs w:val="20"/>
                </w:rPr>
              </w:pPr>
            </w:p>
          </w:sdtContent>
        </w:sdt>
        <w:p w14:paraId="3B473A74" w14:textId="77777777" w:rsidR="00EC5B80" w:rsidRDefault="00C26083" w:rsidP="00EC5B8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69A418B" w14:textId="77777777" w:rsidR="00EC5B80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4253. Theatre Management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Study of the fundamentals of financial, promotional and regulatory procedures governing theatre management. Irregular. </w:t>
      </w:r>
    </w:p>
    <w:p w14:paraId="56D13D53" w14:textId="77777777" w:rsidR="00EC5B80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2A6C19" w14:textId="77777777" w:rsidR="00EC5B80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4283. Period Styles in Acting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Study of form, structure, and techniques for period acting styles. May be repeated. Fall, odd. </w:t>
      </w:r>
    </w:p>
    <w:p w14:paraId="5A81D7D8" w14:textId="77777777" w:rsidR="00EC5B80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24E5D" w14:textId="77777777" w:rsidR="00EC5B80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4293. Theatre History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Study of theatre practice and dramatic literature from ancient Greece to today. Spring, even. </w:t>
      </w:r>
    </w:p>
    <w:p w14:paraId="04C517E9" w14:textId="77777777" w:rsidR="00EC5B80" w:rsidRPr="00AC2BCD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32FC1F" w14:textId="77777777" w:rsidR="00EC5B80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4303. Lighting Design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Principles of theatrical lighting design. Prerequisite, THEA 1223; or instructor permission. Spring, odd. </w:t>
      </w:r>
    </w:p>
    <w:p w14:paraId="76FEE6C2" w14:textId="77777777" w:rsidR="00EC5B80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E794D7" w14:textId="77777777" w:rsidR="00EC5B80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4313.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Fundamentals of Playwriting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Writing plays, including readings, exercises, and adaptation. Prerequisite, THEA 3603 or instructor permission. Fall, even. </w:t>
      </w:r>
    </w:p>
    <w:p w14:paraId="6E45D964" w14:textId="77777777" w:rsidR="00EC5B80" w:rsidRPr="00AC2BCD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02D38A" w14:textId="77777777" w:rsidR="00B97D57" w:rsidRDefault="00B97D57" w:rsidP="00B9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4343. Acting in Song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Exploration and practice of musical theatre songs in performance. Special course fees may apply. Prerequisite</w:t>
      </w:r>
      <w:r w:rsidRPr="00B97D5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D57">
        <w:rPr>
          <w:rFonts w:ascii="Times New Roman" w:eastAsia="Times New Roman" w:hAnsi="Times New Roman" w:cs="Times New Roman"/>
          <w:sz w:val="24"/>
          <w:szCs w:val="24"/>
        </w:rPr>
        <w:t>MUSP 1111, MUSP 1112, and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THEA 1213</w:t>
      </w:r>
      <w:r w:rsidRPr="00B97D57">
        <w:rPr>
          <w:rFonts w:ascii="Times New Roman" w:eastAsia="Times New Roman" w:hAnsi="Times New Roman" w:cs="Times New Roman"/>
          <w:sz w:val="24"/>
          <w:szCs w:val="24"/>
        </w:rPr>
        <w:t xml:space="preserve">, or instructor permission. 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Spring, even. </w:t>
      </w:r>
    </w:p>
    <w:p w14:paraId="23D238DB" w14:textId="77777777" w:rsidR="00EC5B80" w:rsidRPr="00AC2BCD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DBE2A7" w14:textId="77777777" w:rsidR="00EC5B80" w:rsidRDefault="00EC5B80" w:rsidP="00EC5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THEA 4363. Acting Shakespeare</w:t>
      </w:r>
      <w:r w:rsidRPr="00AC2BCD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AC2BCD">
        <w:rPr>
          <w:rFonts w:ascii="Times New Roman" w:eastAsia="Times New Roman" w:hAnsi="Times New Roman" w:cs="Times New Roman"/>
          <w:sz w:val="24"/>
          <w:szCs w:val="24"/>
        </w:rPr>
        <w:t xml:space="preserve"> A thorough investigation of the acting techniques specific to performing Shakespeare through scene and monologue work. Prerequisite, THEA 1213. Spring, odd. </w:t>
      </w:r>
    </w:p>
    <w:p w14:paraId="0C6E5106" w14:textId="77777777" w:rsidR="00EC5B80" w:rsidRDefault="00EC5B80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F788FF2" w14:textId="77777777" w:rsidR="00AC2BCD" w:rsidRPr="00AC2BCD" w:rsidRDefault="00AC2BCD" w:rsidP="00AC2B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sectPr w:rsidR="00AC2BCD" w:rsidRPr="00AC2BCD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D9E0" w14:textId="77777777" w:rsidR="00C26083" w:rsidRDefault="00C26083" w:rsidP="00AF3758">
      <w:pPr>
        <w:spacing w:after="0" w:line="240" w:lineRule="auto"/>
      </w:pPr>
      <w:r>
        <w:separator/>
      </w:r>
    </w:p>
  </w:endnote>
  <w:endnote w:type="continuationSeparator" w:id="0">
    <w:p w14:paraId="6DE55B08" w14:textId="77777777" w:rsidR="00C26083" w:rsidRDefault="00C2608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37CE5DA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5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017E" w14:textId="77777777" w:rsidR="00C26083" w:rsidRDefault="00C26083" w:rsidP="00AF3758">
      <w:pPr>
        <w:spacing w:after="0" w:line="240" w:lineRule="auto"/>
      </w:pPr>
      <w:r>
        <w:separator/>
      </w:r>
    </w:p>
  </w:footnote>
  <w:footnote w:type="continuationSeparator" w:id="0">
    <w:p w14:paraId="69F96AF1" w14:textId="77777777" w:rsidR="00C26083" w:rsidRDefault="00C2608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081E"/>
    <w:rsid w:val="0006489D"/>
    <w:rsid w:val="00066BF1"/>
    <w:rsid w:val="00076F60"/>
    <w:rsid w:val="0008410E"/>
    <w:rsid w:val="000A654B"/>
    <w:rsid w:val="000B767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132B"/>
    <w:rsid w:val="0021263E"/>
    <w:rsid w:val="0021282B"/>
    <w:rsid w:val="00212A76"/>
    <w:rsid w:val="00212A84"/>
    <w:rsid w:val="0021364D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15E3"/>
    <w:rsid w:val="00276F55"/>
    <w:rsid w:val="0028351D"/>
    <w:rsid w:val="00283525"/>
    <w:rsid w:val="002A7E22"/>
    <w:rsid w:val="002B2119"/>
    <w:rsid w:val="002C498C"/>
    <w:rsid w:val="002D7DC0"/>
    <w:rsid w:val="002E0CD3"/>
    <w:rsid w:val="002E3BD5"/>
    <w:rsid w:val="002E544F"/>
    <w:rsid w:val="002F573B"/>
    <w:rsid w:val="003067E9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C3DA6"/>
    <w:rsid w:val="003D2DDC"/>
    <w:rsid w:val="003D5ADD"/>
    <w:rsid w:val="003D6A97"/>
    <w:rsid w:val="003D72FB"/>
    <w:rsid w:val="003E4B7C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251D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28F8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6151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445D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25B9D"/>
    <w:rsid w:val="0073025F"/>
    <w:rsid w:val="0073125A"/>
    <w:rsid w:val="007463FC"/>
    <w:rsid w:val="00746B6D"/>
    <w:rsid w:val="00750AF6"/>
    <w:rsid w:val="00760745"/>
    <w:rsid w:val="007637B2"/>
    <w:rsid w:val="00770217"/>
    <w:rsid w:val="007735A0"/>
    <w:rsid w:val="007876A3"/>
    <w:rsid w:val="00787FB0"/>
    <w:rsid w:val="007A06B9"/>
    <w:rsid w:val="007A099B"/>
    <w:rsid w:val="007A0B12"/>
    <w:rsid w:val="007A2D28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5740A"/>
    <w:rsid w:val="00862E36"/>
    <w:rsid w:val="008663CA"/>
    <w:rsid w:val="0087408A"/>
    <w:rsid w:val="00895557"/>
    <w:rsid w:val="00895F97"/>
    <w:rsid w:val="008B12F6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2E19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2817"/>
    <w:rsid w:val="009F4389"/>
    <w:rsid w:val="009F6F89"/>
    <w:rsid w:val="00A01035"/>
    <w:rsid w:val="00A0329C"/>
    <w:rsid w:val="00A03FF5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3E1A"/>
    <w:rsid w:val="00AA702B"/>
    <w:rsid w:val="00AA7312"/>
    <w:rsid w:val="00AB4E23"/>
    <w:rsid w:val="00AB5523"/>
    <w:rsid w:val="00AB7574"/>
    <w:rsid w:val="00AC19CA"/>
    <w:rsid w:val="00AC2BCD"/>
    <w:rsid w:val="00AD2B4A"/>
    <w:rsid w:val="00AD6F6B"/>
    <w:rsid w:val="00AE066F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47D0C"/>
    <w:rsid w:val="00B51325"/>
    <w:rsid w:val="00B5613F"/>
    <w:rsid w:val="00B6203D"/>
    <w:rsid w:val="00B6337D"/>
    <w:rsid w:val="00B71755"/>
    <w:rsid w:val="00B74127"/>
    <w:rsid w:val="00B86002"/>
    <w:rsid w:val="00B97755"/>
    <w:rsid w:val="00B97D57"/>
    <w:rsid w:val="00BB2A51"/>
    <w:rsid w:val="00BB5617"/>
    <w:rsid w:val="00BC2886"/>
    <w:rsid w:val="00BD1B2E"/>
    <w:rsid w:val="00BD42F7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26083"/>
    <w:rsid w:val="00C31DE7"/>
    <w:rsid w:val="00C334FF"/>
    <w:rsid w:val="00C42E21"/>
    <w:rsid w:val="00C44B9B"/>
    <w:rsid w:val="00C44C5E"/>
    <w:rsid w:val="00C51B73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11F7"/>
    <w:rsid w:val="00CD73B4"/>
    <w:rsid w:val="00CE6F34"/>
    <w:rsid w:val="00CF60D8"/>
    <w:rsid w:val="00D02490"/>
    <w:rsid w:val="00D06043"/>
    <w:rsid w:val="00D0686A"/>
    <w:rsid w:val="00D14CE3"/>
    <w:rsid w:val="00D20A7E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3B00"/>
    <w:rsid w:val="00D95DA5"/>
    <w:rsid w:val="00D96A29"/>
    <w:rsid w:val="00D979DD"/>
    <w:rsid w:val="00DB1CDE"/>
    <w:rsid w:val="00DB3463"/>
    <w:rsid w:val="00DB7C22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B80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F6ECB4ADDB763488F34142030823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EC26-46CB-9549-93B0-3A20C4FBAEA0}"/>
      </w:docPartPr>
      <w:docPartBody>
        <w:p w:rsidR="008B7EBB" w:rsidRDefault="00F50E65" w:rsidP="00F50E65">
          <w:pPr>
            <w:pStyle w:val="3F6ECB4ADDB763488F341420308236A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6370A90AF748349A283F8376F99E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8CEA3-2776-C540-8F03-DA6442F676E1}"/>
      </w:docPartPr>
      <w:docPartBody>
        <w:p w:rsidR="008B7EBB" w:rsidRDefault="00F50E65" w:rsidP="00F50E65">
          <w:pPr>
            <w:pStyle w:val="F6370A90AF748349A283F8376F99E48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E6E9F13277129E4E8C0444C1C5EA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A61B-44C6-7B4D-8FEA-F3016F29D23C}"/>
      </w:docPartPr>
      <w:docPartBody>
        <w:p w:rsidR="008B7EBB" w:rsidRDefault="00F50E65" w:rsidP="00F50E65">
          <w:pPr>
            <w:pStyle w:val="E6E9F13277129E4E8C0444C1C5EAB1C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DED9903EEE102D41A1090159B0CE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41628-12F9-4449-AFBB-EA381D56D6EE}"/>
      </w:docPartPr>
      <w:docPartBody>
        <w:p w:rsidR="008B7EBB" w:rsidRDefault="00F50E65" w:rsidP="00F50E65">
          <w:pPr>
            <w:pStyle w:val="DED9903EEE102D41A1090159B0CE3E5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F42BE73A8F74C40A437A055274B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372E2-0CEF-094C-A394-F897B0670EFD}"/>
      </w:docPartPr>
      <w:docPartBody>
        <w:p w:rsidR="008B7EBB" w:rsidRDefault="00F50E65" w:rsidP="00F50E65">
          <w:pPr>
            <w:pStyle w:val="7F42BE73A8F74C40A437A055274BC158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5763C279FEA54EA2B940DFCF7D43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B440-737A-49D8-AB0C-7291617D657A}"/>
      </w:docPartPr>
      <w:docPartBody>
        <w:p w:rsidR="00F4563C" w:rsidRDefault="00D9367D" w:rsidP="00D9367D">
          <w:pPr>
            <w:pStyle w:val="5763C279FEA54EA2B940DFCF7D43819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2E46BC19A474CB1D7051D832B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83CE-5624-0249-8C1A-42426D7BE857}"/>
      </w:docPartPr>
      <w:docPartBody>
        <w:p w:rsidR="00000000" w:rsidRDefault="00A87B88" w:rsidP="00A87B88">
          <w:pPr>
            <w:pStyle w:val="E222E46BC19A474CB1D7051D832B602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B5E2E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64A00"/>
    <w:rsid w:val="00576003"/>
    <w:rsid w:val="00587536"/>
    <w:rsid w:val="005C4D59"/>
    <w:rsid w:val="005D5D2F"/>
    <w:rsid w:val="006167BD"/>
    <w:rsid w:val="00623293"/>
    <w:rsid w:val="00654E35"/>
    <w:rsid w:val="006C3910"/>
    <w:rsid w:val="007C3536"/>
    <w:rsid w:val="008822A5"/>
    <w:rsid w:val="00891F77"/>
    <w:rsid w:val="008B7EBB"/>
    <w:rsid w:val="00913E4B"/>
    <w:rsid w:val="00914E9A"/>
    <w:rsid w:val="0096458F"/>
    <w:rsid w:val="00965FA5"/>
    <w:rsid w:val="009D439F"/>
    <w:rsid w:val="00A20583"/>
    <w:rsid w:val="00A87B88"/>
    <w:rsid w:val="00AC62E8"/>
    <w:rsid w:val="00AD4B92"/>
    <w:rsid w:val="00AD5D56"/>
    <w:rsid w:val="00B2559E"/>
    <w:rsid w:val="00B46360"/>
    <w:rsid w:val="00B46AFF"/>
    <w:rsid w:val="00B72454"/>
    <w:rsid w:val="00B72548"/>
    <w:rsid w:val="00BA008D"/>
    <w:rsid w:val="00BA0596"/>
    <w:rsid w:val="00BE0E7B"/>
    <w:rsid w:val="00CB25D5"/>
    <w:rsid w:val="00CD4EF8"/>
    <w:rsid w:val="00CD656D"/>
    <w:rsid w:val="00CE3100"/>
    <w:rsid w:val="00CE7C19"/>
    <w:rsid w:val="00D87B77"/>
    <w:rsid w:val="00D9367D"/>
    <w:rsid w:val="00D96F4E"/>
    <w:rsid w:val="00DC036A"/>
    <w:rsid w:val="00DD12EE"/>
    <w:rsid w:val="00DE6391"/>
    <w:rsid w:val="00E209D8"/>
    <w:rsid w:val="00EB3740"/>
    <w:rsid w:val="00F0343A"/>
    <w:rsid w:val="00F4563C"/>
    <w:rsid w:val="00F50E65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50E65"/>
  </w:style>
  <w:style w:type="paragraph" w:customStyle="1" w:styleId="3F6ECB4ADDB763488F341420308236A1">
    <w:name w:val="3F6ECB4ADDB763488F341420308236A1"/>
    <w:rsid w:val="00F50E65"/>
    <w:pPr>
      <w:spacing w:after="0" w:line="240" w:lineRule="auto"/>
    </w:pPr>
    <w:rPr>
      <w:sz w:val="24"/>
      <w:szCs w:val="24"/>
    </w:rPr>
  </w:style>
  <w:style w:type="paragraph" w:customStyle="1" w:styleId="F6370A90AF748349A283F8376F99E489">
    <w:name w:val="F6370A90AF748349A283F8376F99E489"/>
    <w:rsid w:val="00F50E65"/>
    <w:pPr>
      <w:spacing w:after="0" w:line="240" w:lineRule="auto"/>
    </w:pPr>
    <w:rPr>
      <w:sz w:val="24"/>
      <w:szCs w:val="24"/>
    </w:rPr>
  </w:style>
  <w:style w:type="paragraph" w:customStyle="1" w:styleId="E6E9F13277129E4E8C0444C1C5EAB1CC">
    <w:name w:val="E6E9F13277129E4E8C0444C1C5EAB1CC"/>
    <w:rsid w:val="00F50E65"/>
    <w:pPr>
      <w:spacing w:after="0" w:line="240" w:lineRule="auto"/>
    </w:pPr>
    <w:rPr>
      <w:sz w:val="24"/>
      <w:szCs w:val="24"/>
    </w:rPr>
  </w:style>
  <w:style w:type="paragraph" w:customStyle="1" w:styleId="DED9903EEE102D41A1090159B0CE3E5A">
    <w:name w:val="DED9903EEE102D41A1090159B0CE3E5A"/>
    <w:rsid w:val="00F50E65"/>
    <w:pPr>
      <w:spacing w:after="0" w:line="240" w:lineRule="auto"/>
    </w:pPr>
    <w:rPr>
      <w:sz w:val="24"/>
      <w:szCs w:val="24"/>
    </w:rPr>
  </w:style>
  <w:style w:type="paragraph" w:customStyle="1" w:styleId="7F42BE73A8F74C40A437A055274BC158">
    <w:name w:val="7F42BE73A8F74C40A437A055274BC158"/>
    <w:rsid w:val="00F50E65"/>
    <w:pPr>
      <w:spacing w:after="0" w:line="240" w:lineRule="auto"/>
    </w:pPr>
    <w:rPr>
      <w:sz w:val="24"/>
      <w:szCs w:val="24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763C279FEA54EA2B940DFCF7D43819F">
    <w:name w:val="5763C279FEA54EA2B940DFCF7D43819F"/>
    <w:rsid w:val="00D9367D"/>
    <w:pPr>
      <w:spacing w:after="160" w:line="259" w:lineRule="auto"/>
    </w:pPr>
  </w:style>
  <w:style w:type="paragraph" w:customStyle="1" w:styleId="E222E46BC19A474CB1D7051D832B6027">
    <w:name w:val="E222E46BC19A474CB1D7051D832B6027"/>
    <w:rsid w:val="00A87B8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94D0A-A058-4AB3-BDB0-2AB51687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2022-02-15T21:21:00Z</dcterms:created>
  <dcterms:modified xsi:type="dcterms:W3CDTF">2022-03-14T19:53:00Z</dcterms:modified>
</cp:coreProperties>
</file>