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5A77D37F" w:rsidR="00D9092D" w:rsidRPr="00AE4123" w:rsidRDefault="001C6A11" w:rsidP="00D9092D">
            <w:pPr>
              <w:rPr>
                <w:sz w:val="20"/>
                <w:szCs w:val="20"/>
              </w:rPr>
            </w:pPr>
            <w:r>
              <w:rPr>
                <w:sz w:val="20"/>
                <w:szCs w:val="20"/>
              </w:rPr>
              <w:t>NHP65</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2BB182F3"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F2275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4C56EA8C" w:rsidR="00AB4AA6" w:rsidRDefault="00227E92"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4577D">
                        <w:rPr>
                          <w:rFonts w:asciiTheme="majorHAnsi" w:hAnsiTheme="majorHAnsi"/>
                          <w:sz w:val="20"/>
                          <w:szCs w:val="20"/>
                        </w:rPr>
                        <w:t>Kacie Altom</w:t>
                      </w:r>
                    </w:sdtContent>
                  </w:sdt>
                </w:p>
              </w:tc>
              <w:sdt>
                <w:sdtPr>
                  <w:rPr>
                    <w:rFonts w:asciiTheme="majorHAnsi" w:hAnsiTheme="majorHAnsi"/>
                    <w:sz w:val="20"/>
                    <w:szCs w:val="20"/>
                  </w:rPr>
                  <w:alias w:val="Date"/>
                  <w:tag w:val="Date"/>
                  <w:id w:val="726572248"/>
                  <w:placeholder>
                    <w:docPart w:val="D2AC6B7D28F640B4BA1C8596DBF2DFDB"/>
                  </w:placeholder>
                  <w:date w:fullDate="2021-10-28T00:00:00Z">
                    <w:dateFormat w:val="M/d/yyyy"/>
                    <w:lid w:val="en-US"/>
                    <w:storeMappedDataAs w:val="dateTime"/>
                    <w:calendar w:val="gregorian"/>
                  </w:date>
                </w:sdtPr>
                <w:sdtEndPr/>
                <w:sdtContent>
                  <w:tc>
                    <w:tcPr>
                      <w:tcW w:w="1350" w:type="dxa"/>
                      <w:vAlign w:val="bottom"/>
                    </w:tcPr>
                    <w:p w14:paraId="11B38DEC" w14:textId="2AEE38E5" w:rsidR="00AB4AA6" w:rsidRDefault="00B4577D" w:rsidP="00CE105C">
                      <w:pPr>
                        <w:jc w:val="center"/>
                        <w:rPr>
                          <w:rFonts w:asciiTheme="majorHAnsi" w:hAnsiTheme="majorHAnsi"/>
                          <w:sz w:val="20"/>
                          <w:szCs w:val="20"/>
                        </w:rPr>
                      </w:pPr>
                      <w:r>
                        <w:rPr>
                          <w:rFonts w:asciiTheme="majorHAnsi" w:hAnsiTheme="majorHAnsi"/>
                          <w:sz w:val="20"/>
                          <w:szCs w:val="20"/>
                        </w:rPr>
                        <w:t>10/28/2021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227E92"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4E4D073" w:rsidR="00AB4AA6" w:rsidRDefault="00227E92"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B4577D">
                        <w:rPr>
                          <w:rFonts w:asciiTheme="majorHAnsi" w:hAnsiTheme="majorHAnsi"/>
                          <w:sz w:val="20"/>
                          <w:szCs w:val="20"/>
                        </w:rPr>
                        <w:t>Sarah Davidson, Associate Dean of Nursing</w:t>
                      </w:r>
                    </w:sdtContent>
                  </w:sdt>
                </w:p>
              </w:tc>
              <w:sdt>
                <w:sdtPr>
                  <w:rPr>
                    <w:rFonts w:asciiTheme="majorHAnsi" w:hAnsiTheme="majorHAnsi"/>
                    <w:sz w:val="20"/>
                    <w:szCs w:val="20"/>
                  </w:rPr>
                  <w:alias w:val="Date"/>
                  <w:tag w:val="Date"/>
                  <w:id w:val="-1811082839"/>
                  <w:placeholder>
                    <w:docPart w:val="987483FA7F2549D2A332BD355CE915A1"/>
                  </w:placeholder>
                  <w:date w:fullDate="2021-10-28T00:00:00Z">
                    <w:dateFormat w:val="M/d/yyyy"/>
                    <w:lid w:val="en-US"/>
                    <w:storeMappedDataAs w:val="dateTime"/>
                    <w:calendar w:val="gregorian"/>
                  </w:date>
                </w:sdtPr>
                <w:sdtEndPr/>
                <w:sdtContent>
                  <w:tc>
                    <w:tcPr>
                      <w:tcW w:w="1350" w:type="dxa"/>
                      <w:vAlign w:val="bottom"/>
                    </w:tcPr>
                    <w:p w14:paraId="2FF336C4" w14:textId="78DBF434" w:rsidR="00AB4AA6" w:rsidRDefault="00B4577D" w:rsidP="00CE105C">
                      <w:pPr>
                        <w:jc w:val="center"/>
                        <w:rPr>
                          <w:rFonts w:asciiTheme="majorHAnsi" w:hAnsiTheme="majorHAnsi"/>
                          <w:sz w:val="20"/>
                          <w:szCs w:val="20"/>
                        </w:rPr>
                      </w:pPr>
                      <w:r>
                        <w:rPr>
                          <w:rFonts w:asciiTheme="majorHAnsi" w:hAnsiTheme="majorHAnsi"/>
                          <w:sz w:val="20"/>
                          <w:szCs w:val="20"/>
                        </w:rPr>
                        <w:t>10/28/2021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4B83F958" w:rsidR="00AB4AA6" w:rsidRDefault="00227E92"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dtPr>
                    <w:sdtEndPr/>
                    <w:sdtContent>
                      <w:r w:rsidR="00B4577D">
                        <w:rPr>
                          <w:rFonts w:asciiTheme="majorHAnsi" w:hAnsiTheme="majorHAnsi"/>
                          <w:sz w:val="20"/>
                          <w:szCs w:val="20"/>
                        </w:rPr>
                        <w:t>Elizabeth Nix, BSN Chair</w:t>
                      </w:r>
                    </w:sdtContent>
                  </w:sdt>
                </w:p>
              </w:tc>
              <w:sdt>
                <w:sdtPr>
                  <w:rPr>
                    <w:rFonts w:asciiTheme="majorHAnsi" w:hAnsiTheme="majorHAnsi"/>
                    <w:sz w:val="20"/>
                    <w:szCs w:val="20"/>
                  </w:rPr>
                  <w:alias w:val="Date"/>
                  <w:tag w:val="Date"/>
                  <w:id w:val="-1364362510"/>
                  <w:placeholder>
                    <w:docPart w:val="B3569206A258441AB0D47F5C296328A3"/>
                  </w:placeholder>
                  <w:date w:fullDate="2021-10-28T00:00:00Z">
                    <w:dateFormat w:val="M/d/yyyy"/>
                    <w:lid w:val="en-US"/>
                    <w:storeMappedDataAs w:val="dateTime"/>
                    <w:calendar w:val="gregorian"/>
                  </w:date>
                </w:sdtPr>
                <w:sdtEndPr/>
                <w:sdtContent>
                  <w:tc>
                    <w:tcPr>
                      <w:tcW w:w="1350" w:type="dxa"/>
                      <w:vAlign w:val="bottom"/>
                    </w:tcPr>
                    <w:p w14:paraId="3D78C11A" w14:textId="002FCB47" w:rsidR="00AB4AA6" w:rsidRDefault="00B4577D" w:rsidP="00CE105C">
                      <w:pPr>
                        <w:jc w:val="center"/>
                        <w:rPr>
                          <w:rFonts w:asciiTheme="majorHAnsi" w:hAnsiTheme="majorHAnsi"/>
                          <w:sz w:val="20"/>
                          <w:szCs w:val="20"/>
                        </w:rPr>
                      </w:pPr>
                      <w:r>
                        <w:rPr>
                          <w:rFonts w:asciiTheme="majorHAnsi" w:hAnsiTheme="majorHAnsi"/>
                          <w:sz w:val="20"/>
                          <w:szCs w:val="20"/>
                        </w:rPr>
                        <w:t>10/28/2021</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758AC53F" w:rsidR="00AB4AA6" w:rsidRDefault="00227E92" w:rsidP="00907275">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907275">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1-10-28T00:00:00Z">
                    <w:dateFormat w:val="M/d/yyyy"/>
                    <w:lid w:val="en-US"/>
                    <w:storeMappedDataAs w:val="dateTime"/>
                    <w:calendar w:val="gregorian"/>
                  </w:date>
                </w:sdtPr>
                <w:sdtEndPr/>
                <w:sdtContent>
                  <w:tc>
                    <w:tcPr>
                      <w:tcW w:w="1350" w:type="dxa"/>
                      <w:vAlign w:val="bottom"/>
                    </w:tcPr>
                    <w:p w14:paraId="4B2102AF" w14:textId="3F73F106" w:rsidR="00AB4AA6" w:rsidRDefault="00907275" w:rsidP="00907275">
                      <w:pPr>
                        <w:jc w:val="center"/>
                        <w:rPr>
                          <w:rFonts w:asciiTheme="majorHAnsi" w:hAnsiTheme="majorHAnsi"/>
                          <w:sz w:val="20"/>
                          <w:szCs w:val="20"/>
                        </w:rPr>
                      </w:pPr>
                      <w:r>
                        <w:rPr>
                          <w:rFonts w:asciiTheme="majorHAnsi" w:hAnsiTheme="majorHAnsi"/>
                          <w:sz w:val="20"/>
                          <w:szCs w:val="20"/>
                        </w:rPr>
                        <w:t>10/28/2021</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227E92"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331C5D" w14:paraId="4C50CF61" w14:textId="77777777" w:rsidTr="00D448B7">
              <w:trPr>
                <w:trHeight w:val="113"/>
              </w:trPr>
              <w:tc>
                <w:tcPr>
                  <w:tcW w:w="3685" w:type="dxa"/>
                </w:tcPr>
                <w:p w14:paraId="42B1DEE5" w14:textId="0FF1D7B4" w:rsidR="00331C5D" w:rsidRDefault="00331C5D" w:rsidP="00331C5D">
                  <w:pPr>
                    <w:jc w:val="center"/>
                    <w:rPr>
                      <w:rFonts w:asciiTheme="majorHAnsi" w:hAnsiTheme="majorHAnsi"/>
                      <w:sz w:val="20"/>
                      <w:szCs w:val="20"/>
                    </w:rPr>
                  </w:pPr>
                  <w:r w:rsidRPr="000E6E87">
                    <w:rPr>
                      <w:rFonts w:ascii="Cambria" w:eastAsia="Cambria" w:hAnsi="Cambria" w:cs="Cambria"/>
                      <w:sz w:val="20"/>
                      <w:szCs w:val="20"/>
                    </w:rPr>
                    <w:t xml:space="preserve">Scott E. Gordon          </w:t>
                  </w:r>
                  <w:r>
                    <w:rPr>
                      <w:rFonts w:ascii="Cambria" w:eastAsia="Cambria" w:hAnsi="Cambria" w:cs="Cambria"/>
                      <w:sz w:val="20"/>
                      <w:szCs w:val="20"/>
                    </w:rPr>
                    <w:t xml:space="preserve">                      </w:t>
                  </w:r>
                </w:p>
              </w:tc>
              <w:tc>
                <w:tcPr>
                  <w:tcW w:w="1350" w:type="dxa"/>
                </w:tcPr>
                <w:p w14:paraId="3CC0D24E" w14:textId="7AFD4A2B" w:rsidR="00331C5D" w:rsidRDefault="00331C5D" w:rsidP="00331C5D">
                  <w:pPr>
                    <w:jc w:val="center"/>
                    <w:rPr>
                      <w:rFonts w:asciiTheme="majorHAnsi" w:hAnsiTheme="majorHAnsi"/>
                      <w:sz w:val="20"/>
                      <w:szCs w:val="20"/>
                    </w:rPr>
                  </w:pPr>
                  <w:r w:rsidRPr="000E6E87">
                    <w:rPr>
                      <w:rFonts w:ascii="Cambria" w:eastAsia="Cambria" w:hAnsi="Cambria" w:cs="Cambria"/>
                      <w:sz w:val="20"/>
                      <w:szCs w:val="20"/>
                    </w:rPr>
                    <w:t>10/29/2021</w:t>
                  </w:r>
                </w:p>
              </w:tc>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227E92"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227E92"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E7A9444" w:rsidR="00AB4AA6" w:rsidRDefault="00227E92"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370E7211BC8B6740AC5234F0AD1B27C1"/>
                          </w:placeholder>
                        </w:sdtPr>
                        <w:sdtContent>
                          <w:r w:rsidR="00F71079">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5EAE9D7F" w:rsidR="00AB4AA6" w:rsidRDefault="00F71079"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26631D41" w:rsidR="00F87DAF" w:rsidRDefault="00F227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NRS 4713 Chronic Illness Nursing</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bookmarkStart w:id="0" w:name="_Hlk80162285" w:displacedByCustomXml="next"/>
        <w:bookmarkStart w:id="1" w:name="_Hlk80162363" w:displacedByCustomXml="next"/>
        <w:sdt>
          <w:sdtPr>
            <w:rPr>
              <w:rFonts w:asciiTheme="majorHAnsi" w:hAnsiTheme="majorHAnsi" w:cs="Arial"/>
              <w:sz w:val="20"/>
              <w:szCs w:val="20"/>
            </w:rPr>
            <w:id w:val="-917249301"/>
            <w:placeholder>
              <w:docPart w:val="C548AF99978B46D4B91A136A673D4637"/>
            </w:placeholder>
          </w:sdtPr>
          <w:sdtEndPr/>
          <w:sdtContent>
            <w:p w14:paraId="600CD145" w14:textId="77777777" w:rsidR="00F22751" w:rsidRDefault="00F22751" w:rsidP="00F2275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Davidson, DNP, RN, CNE</w:t>
              </w:r>
            </w:p>
            <w:p w14:paraId="66C52552" w14:textId="77777777" w:rsidR="00F22751" w:rsidRDefault="00227E92" w:rsidP="00F22751">
              <w:pPr>
                <w:tabs>
                  <w:tab w:val="left" w:pos="360"/>
                  <w:tab w:val="left" w:pos="720"/>
                </w:tabs>
                <w:spacing w:after="0" w:line="240" w:lineRule="auto"/>
                <w:rPr>
                  <w:rFonts w:asciiTheme="majorHAnsi" w:hAnsiTheme="majorHAnsi" w:cs="Arial"/>
                  <w:sz w:val="20"/>
                  <w:szCs w:val="20"/>
                </w:rPr>
              </w:pPr>
              <w:hyperlink r:id="rId8" w:history="1">
                <w:r w:rsidR="00F22751" w:rsidRPr="00A97F79">
                  <w:rPr>
                    <w:rStyle w:val="Hyperlink"/>
                    <w:rFonts w:asciiTheme="majorHAnsi" w:hAnsiTheme="majorHAnsi" w:cs="Arial"/>
                    <w:sz w:val="20"/>
                    <w:szCs w:val="20"/>
                  </w:rPr>
                  <w:t>sarahdavidson@astate.edu</w:t>
                </w:r>
              </w:hyperlink>
            </w:p>
            <w:p w14:paraId="3A894F4B" w14:textId="6AF03D96" w:rsidR="00F87DAF" w:rsidRDefault="00F22751"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870-972-2748</w:t>
              </w:r>
            </w:p>
          </w:sdtContent>
        </w:sdt>
        <w:bookmarkEnd w:id="0" w:displacedByCustomXml="next"/>
        <w:bookmarkEnd w:id="1" w:displacedByCustomXml="next"/>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6936B6F" w:rsidR="00806DDA" w:rsidRDefault="00F22751"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a review of NRS 4713 Chronic Illness Nursing and a review of Associate Degree Nursing curriculum, the faculty in the RN to BSN Program found that much of the information was repetitive.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1CF20C93" w:rsidR="005522D7" w:rsidRDefault="00F22751"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Fall 2021</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30BE7D93" w:rsidR="00630AD8" w:rsidRPr="00630AD8" w:rsidRDefault="00227E92"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B4577D">
            <w:t>Yes</w:t>
          </w:r>
        </w:sdtContent>
      </w:sdt>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 w14:paraId="31057B9E" w14:textId="1214E350" w:rsidR="00630AD8" w:rsidRPr="00F22751" w:rsidRDefault="00F22751" w:rsidP="00630AD8">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Yes</w:t>
          </w:r>
          <w:r w:rsidR="00B4577D">
            <w:rPr>
              <w:rStyle w:val="PlaceholderText"/>
              <w:shd w:val="clear" w:color="auto" w:fill="D9D9D9" w:themeFill="background1" w:themeFillShade="D9"/>
            </w:rPr>
            <w:t xml:space="preserve">, appropriate forms for curriculum modification accompany this form. </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7930CCA" w:rsidR="005775A4" w:rsidRPr="005775A4" w:rsidRDefault="00227E92"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B4577D">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0B16EEC" w:rsidR="005775A4" w:rsidRPr="005775A4" w:rsidRDefault="00227E92"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F22751">
            <w:rPr>
              <w:rFonts w:asciiTheme="majorHAnsi" w:hAnsiTheme="majorHAnsi" w:cs="Arial"/>
              <w:sz w:val="20"/>
              <w:szCs w:val="20"/>
            </w:rPr>
            <w:t>No</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3FB8E229"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B4577D">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4C3EA42E"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F22751">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63244B5F" w:rsidR="00B478DF" w:rsidRDefault="00227E92"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B4577D">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 w14:paraId="74DCB9B3" w14:textId="4623C726" w:rsidR="00343CB5" w:rsidRDefault="00F22751"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p>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lastRenderedPageBreak/>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27D5047" w14:textId="5E07216C" w:rsidR="007154BA"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t>Before</w:t>
      </w:r>
    </w:p>
    <w:p w14:paraId="529A027A" w14:textId="4A09E935" w:rsidR="00B334D5"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t>Bulletin Table 390</w:t>
      </w:r>
    </w:p>
    <w:p w14:paraId="7944848C" w14:textId="01F5A007" w:rsidR="00B334D5"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t>Please see next page</w:t>
      </w:r>
    </w:p>
    <w:p w14:paraId="13CD62CB" w14:textId="30BAA89E" w:rsidR="00B334D5" w:rsidRDefault="00B334D5" w:rsidP="007154BA">
      <w:pPr>
        <w:spacing w:after="0"/>
        <w:rPr>
          <w:rFonts w:asciiTheme="majorHAnsi" w:hAnsiTheme="majorHAnsi" w:cs="Arial"/>
          <w:b/>
          <w:sz w:val="20"/>
          <w:szCs w:val="20"/>
          <w:u w:val="single"/>
        </w:rPr>
      </w:pPr>
      <w:r w:rsidRPr="00B334D5">
        <w:rPr>
          <w:rFonts w:asciiTheme="majorHAnsi" w:hAnsiTheme="majorHAnsi" w:cs="Arial"/>
          <w:b/>
          <w:noProof/>
          <w:sz w:val="20"/>
          <w:szCs w:val="20"/>
          <w:u w:val="single"/>
        </w:rPr>
        <w:lastRenderedPageBreak/>
        <w:drawing>
          <wp:inline distT="0" distB="0" distL="0" distR="0" wp14:anchorId="08FE266C" wp14:editId="1914B163">
            <wp:extent cx="4744112" cy="805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4112" cy="8059275"/>
                    </a:xfrm>
                    <a:prstGeom prst="rect">
                      <a:avLst/>
                    </a:prstGeom>
                  </pic:spPr>
                </pic:pic>
              </a:graphicData>
            </a:graphic>
          </wp:inline>
        </w:drawing>
      </w:r>
    </w:p>
    <w:p w14:paraId="03E37B63" w14:textId="0900CF3B" w:rsidR="00B334D5"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lastRenderedPageBreak/>
        <w:t>Before</w:t>
      </w:r>
    </w:p>
    <w:p w14:paraId="52275CAD" w14:textId="033E4294" w:rsidR="00B334D5" w:rsidRPr="00B334D5" w:rsidRDefault="00B334D5" w:rsidP="00B334D5">
      <w:pPr>
        <w:spacing w:after="0"/>
        <w:rPr>
          <w:rFonts w:asciiTheme="majorHAnsi" w:hAnsiTheme="majorHAnsi" w:cs="Arial"/>
          <w:b/>
          <w:sz w:val="20"/>
          <w:szCs w:val="20"/>
          <w:u w:val="single"/>
        </w:rPr>
      </w:pPr>
      <w:r>
        <w:rPr>
          <w:rFonts w:asciiTheme="majorHAnsi" w:hAnsiTheme="majorHAnsi" w:cs="Arial"/>
          <w:b/>
          <w:sz w:val="20"/>
          <w:szCs w:val="20"/>
          <w:u w:val="single"/>
        </w:rPr>
        <w:t>Bulletin Page 568</w:t>
      </w:r>
    </w:p>
    <w:p w14:paraId="763AF9E1"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548EEA8C" w14:textId="1F39D315" w:rsidR="00B334D5" w:rsidRDefault="00B334D5" w:rsidP="00B334D5">
      <w:pPr>
        <w:spacing w:after="0" w:line="240" w:lineRule="auto"/>
        <w:ind w:left="720"/>
        <w:rPr>
          <w:rFonts w:ascii="Cambria" w:hAnsi="Cambria"/>
          <w:color w:val="0070C0"/>
          <w:sz w:val="20"/>
          <w:szCs w:val="20"/>
        </w:rPr>
      </w:pPr>
      <w:r>
        <w:rPr>
          <w:rFonts w:ascii="Cambria" w:hAnsi="Cambria"/>
          <w:color w:val="0070C0"/>
          <w:sz w:val="20"/>
          <w:szCs w:val="20"/>
        </w:rPr>
        <w:t>NRS 4003. Issues in Healthcare Policy   Introduction to the importance of healthcare policy and its influence on nursing practice while examining the nurse’s role in developing, implementing and improving health policy at all levels. Prerequisites, Admission to the RN-BSN program, C or better in NRS 3723 and NRS 3713. Fall, Spring, Summer.</w:t>
      </w:r>
    </w:p>
    <w:p w14:paraId="0863A0ED" w14:textId="77777777" w:rsidR="00B334D5" w:rsidRDefault="00B334D5" w:rsidP="00B334D5">
      <w:pPr>
        <w:spacing w:after="0" w:line="240" w:lineRule="auto"/>
        <w:ind w:left="720"/>
        <w:rPr>
          <w:rFonts w:ascii="Calibri" w:eastAsia="Times New Roman" w:hAnsi="Calibri" w:cs="Calibri"/>
          <w:color w:val="000000"/>
        </w:rPr>
      </w:pPr>
    </w:p>
    <w:p w14:paraId="4F912419" w14:textId="6AD3A5DC"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4223. Forensic Nursing</w:t>
      </w:r>
      <w:r w:rsidRPr="003B46E4">
        <w:rPr>
          <w:rFonts w:ascii="Calibri" w:eastAsia="Times New Roman" w:hAnsi="Calibri" w:cs="Calibri"/>
          <w:color w:val="000000"/>
        </w:rPr>
        <w:t> </w:t>
      </w:r>
      <w:r w:rsidRPr="003B46E4">
        <w:rPr>
          <w:rFonts w:ascii="Calibri" w:eastAsia="Times New Roman" w:hAnsi="Calibri" w:cs="Calibri"/>
          <w:color w:val="000000"/>
        </w:rPr>
        <w:t xml:space="preserve"> This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0E22BA90"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655BD3DE"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4312. Chronic Illness and Rehabilitation Nursing Focus on clients with chronic illness throughout the lifespan. Concepts of gerontology and rehabilitation are integrated. Corequisites, NRS 4343, NRS 4362, and NRSP 4336. Fall, Spring. </w:t>
      </w:r>
    </w:p>
    <w:p w14:paraId="0EDBD646"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22B8011D"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4343. Professional Nursing Community</w:t>
      </w:r>
      <w:r w:rsidRPr="003B46E4">
        <w:rPr>
          <w:rFonts w:ascii="Calibri" w:eastAsia="Times New Roman" w:hAnsi="Calibri" w:cs="Calibri"/>
          <w:color w:val="000000"/>
        </w:rPr>
        <w:t> </w:t>
      </w:r>
      <w:r w:rsidRPr="003B46E4">
        <w:rPr>
          <w:rFonts w:ascii="Calibri" w:eastAsia="Times New Roman" w:hAnsi="Calibri" w:cs="Calibri"/>
          <w:color w:val="000000"/>
        </w:rPr>
        <w:t xml:space="preserve"> Concepts of professional nursing practice expanded to the care of families and groups of clients in the community setting. Focuses also on change theory, group process strategies and professional and health care issues. Fall, Spring. </w:t>
      </w:r>
    </w:p>
    <w:p w14:paraId="080F8C88"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578EEC76"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21124768"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554A20C5"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17D8040E"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5520426F"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51A182C0"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3C21E534"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7B62D37A"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1957FC7D"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4542. Health Care Administration</w:t>
      </w:r>
      <w:r w:rsidRPr="003B46E4">
        <w:rPr>
          <w:rFonts w:ascii="Calibri" w:eastAsia="Times New Roman" w:hAnsi="Calibri" w:cs="Calibri"/>
          <w:color w:val="000000"/>
        </w:rPr>
        <w:t> </w:t>
      </w:r>
      <w:r w:rsidRPr="003B46E4">
        <w:rPr>
          <w:rFonts w:ascii="Calibri" w:eastAsia="Times New Roman" w:hAnsi="Calibri" w:cs="Calibri"/>
          <w:color w:val="000000"/>
        </w:rPr>
        <w:t xml:space="preserve">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5F7E02FA"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00451A2C" w14:textId="77777777" w:rsidR="00B334D5" w:rsidRPr="003B46E4" w:rsidRDefault="00B334D5" w:rsidP="00B334D5">
      <w:pPr>
        <w:spacing w:after="0" w:line="240" w:lineRule="auto"/>
        <w:ind w:left="720"/>
        <w:rPr>
          <w:rFonts w:ascii="Times New Roman" w:eastAsia="Times New Roman" w:hAnsi="Times New Roman" w:cs="Times New Roman"/>
          <w:strike/>
          <w:sz w:val="24"/>
          <w:szCs w:val="24"/>
        </w:rPr>
      </w:pPr>
      <w:r w:rsidRPr="003B46E4">
        <w:rPr>
          <w:rFonts w:ascii="Calibri" w:eastAsia="Times New Roman" w:hAnsi="Calibri" w:cs="Calibri"/>
          <w:strike/>
          <w:color w:val="000000"/>
          <w:highlight w:val="yellow"/>
        </w:rPr>
        <w:t>NRS 4713. Chronic Illness Nursing Focus on clients with chronic illness throughout the lifespan. Concepts of gerontology, rehabilitation and spirituality are integrated. Prerequisites, Admission to the RN-BSN program, C or better in NRS 3723 and NRS 3713. Fall, Spring, Summer.</w:t>
      </w:r>
      <w:r w:rsidRPr="003B46E4">
        <w:rPr>
          <w:rFonts w:ascii="Calibri" w:eastAsia="Times New Roman" w:hAnsi="Calibri" w:cs="Calibri"/>
          <w:strike/>
          <w:color w:val="000000"/>
        </w:rPr>
        <w:t> </w:t>
      </w:r>
    </w:p>
    <w:p w14:paraId="7609CC4B"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36C1C947" w14:textId="557F9629" w:rsidR="00B334D5" w:rsidRPr="003B46E4" w:rsidRDefault="00B334D5" w:rsidP="00B334D5">
      <w:pPr>
        <w:spacing w:after="0" w:line="240" w:lineRule="auto"/>
        <w:ind w:left="720"/>
        <w:rPr>
          <w:rFonts w:eastAsia="Times New Roman" w:cstheme="minorHAnsi"/>
        </w:rPr>
      </w:pPr>
      <w:r w:rsidRPr="00B334D5">
        <w:rPr>
          <w:rFonts w:eastAsia="Times New Roman" w:cstheme="minorHAnsi"/>
        </w:rPr>
        <w:t xml:space="preserve">NRS 4723.  High Acuity </w:t>
      </w:r>
      <w:proofErr w:type="gramStart"/>
      <w:r w:rsidRPr="00B334D5">
        <w:rPr>
          <w:rFonts w:eastAsia="Times New Roman" w:cstheme="minorHAnsi"/>
        </w:rPr>
        <w:t>Nursing  Focuses</w:t>
      </w:r>
      <w:proofErr w:type="gramEnd"/>
      <w:r w:rsidRPr="00B334D5">
        <w:rPr>
          <w:rFonts w:eastAsia="Times New Roman" w:cstheme="minorHAnsi"/>
        </w:rPr>
        <w:t xml:space="preserve"> on patients with high acuity episodic or traumatic health deviations which require immediate intensive ongoing nursing diagnosis and interventions.  Prerequisites, Admission to the RN-BSN program, C or better in NRS 3713 and NRS 3723.  Fall, Spring, Summer. </w:t>
      </w:r>
    </w:p>
    <w:p w14:paraId="27DA6143"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7FD20E4B" w14:textId="77777777" w:rsidR="00B334D5" w:rsidRPr="003B46E4" w:rsidRDefault="00B334D5" w:rsidP="00B334D5">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4733. Nursing Leadership Managerial and leadership aspects of the nurse manager in various healthcare environments are discussed. Prerequisite, Admission to the RN-BSN Program, C or better in Statistics, NRS 3713. Fall, Spring, Summer. </w:t>
      </w:r>
    </w:p>
    <w:p w14:paraId="387B53F9" w14:textId="77777777" w:rsidR="00B334D5" w:rsidRPr="003B46E4" w:rsidRDefault="00B334D5" w:rsidP="00B334D5">
      <w:pPr>
        <w:spacing w:after="0" w:line="240" w:lineRule="auto"/>
        <w:rPr>
          <w:rFonts w:ascii="Times New Roman" w:eastAsia="Times New Roman" w:hAnsi="Times New Roman" w:cs="Times New Roman"/>
          <w:sz w:val="24"/>
          <w:szCs w:val="24"/>
        </w:rPr>
      </w:pPr>
    </w:p>
    <w:p w14:paraId="6E5153B1" w14:textId="77777777" w:rsidR="00B334D5" w:rsidRDefault="00B334D5" w:rsidP="00B334D5">
      <w:pPr>
        <w:spacing w:after="0" w:line="240" w:lineRule="auto"/>
        <w:ind w:left="720"/>
        <w:rPr>
          <w:rFonts w:ascii="Calibri" w:eastAsia="Times New Roman" w:hAnsi="Calibri" w:cs="Calibri"/>
          <w:color w:val="000000"/>
        </w:rPr>
      </w:pPr>
      <w:r w:rsidRPr="003B46E4">
        <w:rPr>
          <w:rFonts w:ascii="Calibri" w:eastAsia="Times New Roman" w:hAnsi="Calibri" w:cs="Calibri"/>
          <w:color w:val="000000"/>
        </w:rP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16FF1077" w14:textId="77777777" w:rsidR="00B334D5" w:rsidRDefault="00B334D5" w:rsidP="007154BA">
      <w:pPr>
        <w:spacing w:after="0"/>
        <w:rPr>
          <w:rFonts w:asciiTheme="majorHAnsi" w:hAnsiTheme="majorHAnsi" w:cs="Arial"/>
          <w:b/>
          <w:sz w:val="20"/>
          <w:szCs w:val="20"/>
          <w:u w:val="single"/>
        </w:rPr>
      </w:pPr>
    </w:p>
    <w:p w14:paraId="2CC301FE" w14:textId="712164D5" w:rsidR="00B334D5" w:rsidRDefault="00B334D5" w:rsidP="007154BA">
      <w:pPr>
        <w:spacing w:after="0"/>
        <w:rPr>
          <w:rFonts w:asciiTheme="majorHAnsi" w:hAnsiTheme="majorHAnsi" w:cs="Arial"/>
          <w:b/>
          <w:sz w:val="20"/>
          <w:szCs w:val="20"/>
          <w:u w:val="single"/>
        </w:rPr>
      </w:pPr>
    </w:p>
    <w:p w14:paraId="29263D2F" w14:textId="05A4D049" w:rsidR="00B334D5"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t>After</w:t>
      </w:r>
    </w:p>
    <w:p w14:paraId="1ED73772" w14:textId="1F4F75EF" w:rsidR="00B334D5" w:rsidRDefault="00B334D5" w:rsidP="007154BA">
      <w:pPr>
        <w:spacing w:after="0"/>
        <w:rPr>
          <w:rFonts w:asciiTheme="majorHAnsi" w:hAnsiTheme="majorHAnsi" w:cs="Arial"/>
          <w:b/>
          <w:sz w:val="20"/>
          <w:szCs w:val="20"/>
          <w:u w:val="single"/>
        </w:rPr>
      </w:pPr>
      <w:r>
        <w:rPr>
          <w:rFonts w:asciiTheme="majorHAnsi" w:hAnsiTheme="majorHAnsi" w:cs="Arial"/>
          <w:b/>
          <w:sz w:val="20"/>
          <w:szCs w:val="20"/>
          <w:u w:val="single"/>
        </w:rPr>
        <w:t xml:space="preserve">Bulletin Table </w:t>
      </w:r>
      <w:proofErr w:type="spellStart"/>
      <w:r>
        <w:rPr>
          <w:rFonts w:asciiTheme="majorHAnsi" w:hAnsiTheme="majorHAnsi" w:cs="Arial"/>
          <w:b/>
          <w:sz w:val="20"/>
          <w:szCs w:val="20"/>
          <w:u w:val="single"/>
        </w:rPr>
        <w:t>pg</w:t>
      </w:r>
      <w:proofErr w:type="spellEnd"/>
      <w:r>
        <w:rPr>
          <w:rFonts w:asciiTheme="majorHAnsi" w:hAnsiTheme="majorHAnsi" w:cs="Arial"/>
          <w:b/>
          <w:sz w:val="20"/>
          <w:szCs w:val="20"/>
          <w:u w:val="single"/>
        </w:rPr>
        <w:t xml:space="preserve"> 390</w:t>
      </w:r>
    </w:p>
    <w:p w14:paraId="466C0E24" w14:textId="73201818" w:rsidR="00454B07" w:rsidRDefault="00454B07" w:rsidP="007154BA">
      <w:pPr>
        <w:spacing w:after="0"/>
        <w:rPr>
          <w:rFonts w:asciiTheme="majorHAnsi" w:hAnsiTheme="majorHAnsi" w:cs="Arial"/>
          <w:b/>
          <w:sz w:val="20"/>
          <w:szCs w:val="20"/>
          <w:u w:val="single"/>
        </w:rPr>
      </w:pPr>
      <w:r>
        <w:rPr>
          <w:rFonts w:asciiTheme="majorHAnsi" w:hAnsiTheme="majorHAnsi" w:cs="Arial"/>
          <w:b/>
          <w:sz w:val="20"/>
          <w:szCs w:val="20"/>
          <w:u w:val="single"/>
        </w:rPr>
        <w:t>Please see next page</w:t>
      </w:r>
    </w:p>
    <w:p w14:paraId="31493E31" w14:textId="5A3871D6" w:rsidR="00454B07" w:rsidRPr="00B334D5" w:rsidRDefault="00454B07" w:rsidP="007154BA">
      <w:pPr>
        <w:spacing w:after="0"/>
        <w:rPr>
          <w:rFonts w:asciiTheme="majorHAnsi" w:hAnsiTheme="majorHAnsi" w:cs="Arial"/>
          <w:b/>
          <w:sz w:val="20"/>
          <w:szCs w:val="20"/>
          <w:u w:val="single"/>
        </w:rPr>
      </w:pPr>
      <w:r w:rsidRPr="00454B07">
        <w:rPr>
          <w:rFonts w:asciiTheme="majorHAnsi" w:hAnsiTheme="majorHAnsi" w:cs="Arial"/>
          <w:b/>
          <w:noProof/>
          <w:sz w:val="20"/>
          <w:szCs w:val="20"/>
          <w:u w:val="single"/>
        </w:rPr>
        <w:lastRenderedPageBreak/>
        <w:drawing>
          <wp:inline distT="0" distB="0" distL="0" distR="0" wp14:anchorId="42740099" wp14:editId="7747CFF6">
            <wp:extent cx="5004435" cy="8229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4435" cy="8229600"/>
                    </a:xfrm>
                    <a:prstGeom prst="rect">
                      <a:avLst/>
                    </a:prstGeom>
                  </pic:spPr>
                </pic:pic>
              </a:graphicData>
            </a:graphic>
          </wp:inline>
        </w:drawing>
      </w:r>
    </w:p>
    <w:p w14:paraId="119E1053" w14:textId="187BC870" w:rsidR="00454B07" w:rsidRDefault="00454B07" w:rsidP="00454B07">
      <w:pPr>
        <w:spacing w:after="0"/>
        <w:rPr>
          <w:rFonts w:asciiTheme="majorHAnsi" w:hAnsiTheme="majorHAnsi" w:cs="Arial"/>
          <w:b/>
          <w:sz w:val="20"/>
          <w:szCs w:val="20"/>
          <w:u w:val="single"/>
        </w:rPr>
      </w:pPr>
      <w:r>
        <w:rPr>
          <w:rFonts w:asciiTheme="majorHAnsi" w:hAnsiTheme="majorHAnsi" w:cs="Arial"/>
          <w:b/>
          <w:sz w:val="20"/>
          <w:szCs w:val="20"/>
          <w:u w:val="single"/>
        </w:rPr>
        <w:lastRenderedPageBreak/>
        <w:t>After</w:t>
      </w:r>
    </w:p>
    <w:p w14:paraId="54F8A7EA" w14:textId="74AC50A0" w:rsidR="00454B07" w:rsidRPr="00B334D5" w:rsidRDefault="00454B07" w:rsidP="00454B07">
      <w:pPr>
        <w:spacing w:after="0"/>
        <w:rPr>
          <w:rFonts w:asciiTheme="majorHAnsi" w:hAnsiTheme="majorHAnsi" w:cs="Arial"/>
          <w:b/>
          <w:sz w:val="20"/>
          <w:szCs w:val="20"/>
          <w:u w:val="single"/>
        </w:rPr>
      </w:pPr>
      <w:r>
        <w:rPr>
          <w:rFonts w:asciiTheme="majorHAnsi" w:hAnsiTheme="majorHAnsi" w:cs="Arial"/>
          <w:b/>
          <w:sz w:val="20"/>
          <w:szCs w:val="20"/>
          <w:u w:val="single"/>
        </w:rPr>
        <w:t>Bulletin Page 568</w:t>
      </w:r>
    </w:p>
    <w:p w14:paraId="624E9B64"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7CAC2DEE" w14:textId="77777777" w:rsidR="00454B07" w:rsidRPr="00454B07" w:rsidRDefault="00454B07" w:rsidP="00454B07">
      <w:pPr>
        <w:spacing w:after="0" w:line="240" w:lineRule="auto"/>
        <w:ind w:left="720"/>
        <w:rPr>
          <w:rFonts w:ascii="Cambria" w:hAnsi="Cambria"/>
          <w:sz w:val="20"/>
          <w:szCs w:val="20"/>
        </w:rPr>
      </w:pPr>
      <w:r w:rsidRPr="00454B07">
        <w:rPr>
          <w:rFonts w:ascii="Cambria" w:hAnsi="Cambria"/>
          <w:sz w:val="20"/>
          <w:szCs w:val="20"/>
        </w:rPr>
        <w:t>NRS 4003. Issues in Healthcare Policy   Introduction to the importance of healthcare policy and its influence on nursing practice while examining the nurse’s role in developing, implementing and improving health policy at all levels. Prerequisites, Admission to the RN-BSN program, C or better in NRS 3723 and NRS 3713. Fall, Spring, Summer.</w:t>
      </w:r>
    </w:p>
    <w:p w14:paraId="746B0529" w14:textId="77777777" w:rsidR="00454B07" w:rsidRDefault="00454B07" w:rsidP="00454B07">
      <w:pPr>
        <w:spacing w:after="0" w:line="240" w:lineRule="auto"/>
        <w:ind w:left="720"/>
        <w:rPr>
          <w:rFonts w:ascii="Calibri" w:eastAsia="Times New Roman" w:hAnsi="Calibri" w:cs="Calibri"/>
          <w:color w:val="000000"/>
        </w:rPr>
      </w:pPr>
    </w:p>
    <w:p w14:paraId="48B1DFEB"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4223. Forensic Nursing</w:t>
      </w:r>
      <w:r w:rsidRPr="003B46E4">
        <w:rPr>
          <w:rFonts w:ascii="Calibri" w:eastAsia="Times New Roman" w:hAnsi="Calibri" w:cs="Calibri"/>
          <w:color w:val="000000"/>
        </w:rPr>
        <w:t> </w:t>
      </w:r>
      <w:r w:rsidRPr="003B46E4">
        <w:rPr>
          <w:rFonts w:ascii="Calibri" w:eastAsia="Times New Roman" w:hAnsi="Calibri" w:cs="Calibri"/>
          <w:color w:val="000000"/>
        </w:rPr>
        <w:t xml:space="preserve"> This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6AE8151B"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647EABBC"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4312. Chronic Illness and Rehabilitation Nursing Focus on clients with chronic illness throughout the lifespan. Concepts of gerontology and rehabilitation are integrated. Corequisites, NRS 4343, NRS 4362, and NRSP 4336. Fall, Spring. </w:t>
      </w:r>
    </w:p>
    <w:p w14:paraId="6A8F401C"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149B52D5"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4343. Professional Nursing Community</w:t>
      </w:r>
      <w:r w:rsidRPr="003B46E4">
        <w:rPr>
          <w:rFonts w:ascii="Calibri" w:eastAsia="Times New Roman" w:hAnsi="Calibri" w:cs="Calibri"/>
          <w:color w:val="000000"/>
        </w:rPr>
        <w:t> </w:t>
      </w:r>
      <w:r w:rsidRPr="003B46E4">
        <w:rPr>
          <w:rFonts w:ascii="Calibri" w:eastAsia="Times New Roman" w:hAnsi="Calibri" w:cs="Calibri"/>
          <w:color w:val="000000"/>
        </w:rPr>
        <w:t xml:space="preserve"> Concepts of professional nursing practice expanded to the care of families and groups of clients in the community setting. Focuses also on change theory, group process strategies and professional and health care issues. Fall, Spring. </w:t>
      </w:r>
    </w:p>
    <w:p w14:paraId="25C574FF"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23261648"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0731921D"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13BF20BB"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26575045"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7EAF3297"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2234CEA8"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5EE8C9FD"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w:t>
      </w:r>
    </w:p>
    <w:p w14:paraId="2399C947"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5DCB5E84"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4542. Health Care Administration</w:t>
      </w:r>
      <w:r w:rsidRPr="003B46E4">
        <w:rPr>
          <w:rFonts w:ascii="Calibri" w:eastAsia="Times New Roman" w:hAnsi="Calibri" w:cs="Calibri"/>
          <w:color w:val="000000"/>
        </w:rPr>
        <w:t> </w:t>
      </w:r>
      <w:r w:rsidRPr="003B46E4">
        <w:rPr>
          <w:rFonts w:ascii="Calibri" w:eastAsia="Times New Roman" w:hAnsi="Calibri" w:cs="Calibri"/>
          <w:color w:val="000000"/>
        </w:rPr>
        <w:t xml:space="preserve">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370C5708"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6F73A319" w14:textId="77777777" w:rsidR="00454B07" w:rsidRPr="003B46E4" w:rsidRDefault="00454B07" w:rsidP="00454B07">
      <w:pPr>
        <w:spacing w:after="0" w:line="240" w:lineRule="auto"/>
        <w:ind w:left="720"/>
        <w:rPr>
          <w:rFonts w:eastAsia="Times New Roman" w:cstheme="minorHAnsi"/>
        </w:rPr>
      </w:pPr>
      <w:r w:rsidRPr="00B334D5">
        <w:rPr>
          <w:rFonts w:eastAsia="Times New Roman" w:cstheme="minorHAnsi"/>
        </w:rPr>
        <w:t xml:space="preserve">NRS 4723.  High Acuity </w:t>
      </w:r>
      <w:proofErr w:type="gramStart"/>
      <w:r w:rsidRPr="00B334D5">
        <w:rPr>
          <w:rFonts w:eastAsia="Times New Roman" w:cstheme="minorHAnsi"/>
        </w:rPr>
        <w:t>Nursing  Focuses</w:t>
      </w:r>
      <w:proofErr w:type="gramEnd"/>
      <w:r w:rsidRPr="00B334D5">
        <w:rPr>
          <w:rFonts w:eastAsia="Times New Roman" w:cstheme="minorHAnsi"/>
        </w:rPr>
        <w:t xml:space="preserve"> on patients with high acuity episodic or traumatic health deviations which require immediate intensive ongoing nursing diagnosis and interventions.  Prerequisites, Admission to the RN-BSN program, C or better in NRS 3713 and NRS 3723.  Fall, Spring, Summer. </w:t>
      </w:r>
    </w:p>
    <w:p w14:paraId="4244E414"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67EE9F9E" w14:textId="77777777" w:rsidR="00454B07" w:rsidRPr="003B46E4" w:rsidRDefault="00454B07" w:rsidP="00454B07">
      <w:pPr>
        <w:spacing w:after="0" w:line="240" w:lineRule="auto"/>
        <w:ind w:left="720"/>
        <w:rPr>
          <w:rFonts w:ascii="Times New Roman" w:eastAsia="Times New Roman" w:hAnsi="Times New Roman" w:cs="Times New Roman"/>
          <w:sz w:val="24"/>
          <w:szCs w:val="24"/>
        </w:rPr>
      </w:pPr>
      <w:r w:rsidRPr="003B46E4">
        <w:rPr>
          <w:rFonts w:ascii="Calibri" w:eastAsia="Times New Roman" w:hAnsi="Calibri" w:cs="Calibri"/>
          <w:color w:val="000000"/>
        </w:rPr>
        <w:t>NRS 4733. Nursing Leadership Managerial and leadership aspects of the nurse manager in various healthcare environments are discussed. Prerequisite, Admission to the RN-BSN Program, C or better in Statistics, NRS 3713. Fall, Spring, Summer. </w:t>
      </w:r>
    </w:p>
    <w:p w14:paraId="486E4DC2" w14:textId="77777777" w:rsidR="00454B07" w:rsidRPr="003B46E4" w:rsidRDefault="00454B07" w:rsidP="00454B07">
      <w:pPr>
        <w:spacing w:after="0" w:line="240" w:lineRule="auto"/>
        <w:rPr>
          <w:rFonts w:ascii="Times New Roman" w:eastAsia="Times New Roman" w:hAnsi="Times New Roman" w:cs="Times New Roman"/>
          <w:sz w:val="24"/>
          <w:szCs w:val="24"/>
        </w:rPr>
      </w:pPr>
    </w:p>
    <w:p w14:paraId="137D4EC0" w14:textId="4AA9F1C1" w:rsidR="007154BA" w:rsidRPr="004A35D2" w:rsidRDefault="00454B07" w:rsidP="00454B07">
      <w:pPr>
        <w:spacing w:after="0"/>
        <w:ind w:left="720"/>
        <w:rPr>
          <w:rFonts w:asciiTheme="majorHAnsi" w:hAnsiTheme="majorHAnsi" w:cs="Arial"/>
          <w:sz w:val="20"/>
          <w:szCs w:val="20"/>
        </w:rPr>
      </w:pPr>
      <w:r w:rsidRPr="003B46E4">
        <w:rPr>
          <w:rFonts w:ascii="Calibri" w:eastAsia="Times New Roman" w:hAnsi="Calibri" w:cs="Calibri"/>
          <w:color w:val="000000"/>
        </w:rPr>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w:t>
      </w:r>
    </w:p>
    <w:sectPr w:rsidR="007154BA" w:rsidRPr="004A35D2"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DA670" w14:textId="77777777" w:rsidR="00227E92" w:rsidRDefault="00227E92" w:rsidP="00AF3758">
      <w:pPr>
        <w:spacing w:after="0" w:line="240" w:lineRule="auto"/>
      </w:pPr>
      <w:r>
        <w:separator/>
      </w:r>
    </w:p>
  </w:endnote>
  <w:endnote w:type="continuationSeparator" w:id="0">
    <w:p w14:paraId="4F1CBF4D" w14:textId="77777777" w:rsidR="00227E92" w:rsidRDefault="00227E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C5D">
          <w:rPr>
            <w:noProof/>
          </w:rPr>
          <w:t>1</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29D8" w14:textId="77777777" w:rsidR="00227E92" w:rsidRDefault="00227E92" w:rsidP="00AF3758">
      <w:pPr>
        <w:spacing w:after="0" w:line="240" w:lineRule="auto"/>
      </w:pPr>
      <w:r>
        <w:separator/>
      </w:r>
    </w:p>
  </w:footnote>
  <w:footnote w:type="continuationSeparator" w:id="0">
    <w:p w14:paraId="5FCD6E69" w14:textId="77777777" w:rsidR="00227E92" w:rsidRDefault="00227E9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6EAA"/>
    <w:rsid w:val="000A7C2E"/>
    <w:rsid w:val="000C3DB7"/>
    <w:rsid w:val="000D06F1"/>
    <w:rsid w:val="000D7355"/>
    <w:rsid w:val="00103070"/>
    <w:rsid w:val="00104AEA"/>
    <w:rsid w:val="00130E5B"/>
    <w:rsid w:val="00151451"/>
    <w:rsid w:val="00185D67"/>
    <w:rsid w:val="001A5DD5"/>
    <w:rsid w:val="001A76C0"/>
    <w:rsid w:val="001C6A11"/>
    <w:rsid w:val="001D12E8"/>
    <w:rsid w:val="001F5E9E"/>
    <w:rsid w:val="001F6306"/>
    <w:rsid w:val="00207DBE"/>
    <w:rsid w:val="00212A76"/>
    <w:rsid w:val="00224899"/>
    <w:rsid w:val="00227E92"/>
    <w:rsid w:val="002315B0"/>
    <w:rsid w:val="00254447"/>
    <w:rsid w:val="00261ACE"/>
    <w:rsid w:val="00262C88"/>
    <w:rsid w:val="00265C17"/>
    <w:rsid w:val="002917F4"/>
    <w:rsid w:val="002941B8"/>
    <w:rsid w:val="002B41C6"/>
    <w:rsid w:val="002D0D13"/>
    <w:rsid w:val="002D339D"/>
    <w:rsid w:val="00312CDF"/>
    <w:rsid w:val="00331C5D"/>
    <w:rsid w:val="0033221F"/>
    <w:rsid w:val="00340531"/>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54B07"/>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154BA"/>
    <w:rsid w:val="0073025F"/>
    <w:rsid w:val="0073125A"/>
    <w:rsid w:val="0073313A"/>
    <w:rsid w:val="007339BD"/>
    <w:rsid w:val="00750AF6"/>
    <w:rsid w:val="007929F8"/>
    <w:rsid w:val="007A06B9"/>
    <w:rsid w:val="007B15E3"/>
    <w:rsid w:val="00806DDA"/>
    <w:rsid w:val="0083170D"/>
    <w:rsid w:val="00874DA5"/>
    <w:rsid w:val="008829ED"/>
    <w:rsid w:val="00884F7A"/>
    <w:rsid w:val="008A39A1"/>
    <w:rsid w:val="008C703B"/>
    <w:rsid w:val="008E6C1C"/>
    <w:rsid w:val="00907275"/>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D5BE5"/>
    <w:rsid w:val="00AE051C"/>
    <w:rsid w:val="00AE4123"/>
    <w:rsid w:val="00AF3758"/>
    <w:rsid w:val="00AF3C6A"/>
    <w:rsid w:val="00B008DD"/>
    <w:rsid w:val="00B024DF"/>
    <w:rsid w:val="00B05106"/>
    <w:rsid w:val="00B12C63"/>
    <w:rsid w:val="00B1589A"/>
    <w:rsid w:val="00B1628A"/>
    <w:rsid w:val="00B334D5"/>
    <w:rsid w:val="00B35368"/>
    <w:rsid w:val="00B43F38"/>
    <w:rsid w:val="00B4577D"/>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F22751"/>
    <w:rsid w:val="00F31448"/>
    <w:rsid w:val="00F430C8"/>
    <w:rsid w:val="00F478A9"/>
    <w:rsid w:val="00F645B5"/>
    <w:rsid w:val="00F71079"/>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avidson@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C548AF99978B46D4B91A136A673D4637"/>
        <w:category>
          <w:name w:val="General"/>
          <w:gallery w:val="placeholder"/>
        </w:category>
        <w:types>
          <w:type w:val="bbPlcHdr"/>
        </w:types>
        <w:behaviors>
          <w:behavior w:val="content"/>
        </w:behaviors>
        <w:guid w:val="{3E4FD0E3-D72A-4094-88B6-9A8D40C6992A}"/>
      </w:docPartPr>
      <w:docPartBody>
        <w:p w:rsidR="002055BA" w:rsidRDefault="00654AD2" w:rsidP="00654AD2">
          <w:pPr>
            <w:pStyle w:val="C548AF99978B46D4B91A136A673D4637"/>
          </w:pPr>
          <w:r w:rsidRPr="008426D1">
            <w:rPr>
              <w:rStyle w:val="PlaceholderText"/>
              <w:shd w:val="clear" w:color="auto" w:fill="D9D9D9" w:themeFill="background1" w:themeFillShade="D9"/>
            </w:rPr>
            <w:t>Enter text...</w:t>
          </w:r>
        </w:p>
      </w:docPartBody>
    </w:docPart>
    <w:docPart>
      <w:docPartPr>
        <w:name w:val="370E7211BC8B6740AC5234F0AD1B27C1"/>
        <w:category>
          <w:name w:val="General"/>
          <w:gallery w:val="placeholder"/>
        </w:category>
        <w:types>
          <w:type w:val="bbPlcHdr"/>
        </w:types>
        <w:behaviors>
          <w:behavior w:val="content"/>
        </w:behaviors>
        <w:guid w:val="{6606471B-4844-3B47-B463-1371E8B72315}"/>
      </w:docPartPr>
      <w:docPartBody>
        <w:p w:rsidR="00000000" w:rsidRDefault="004A1D65" w:rsidP="004A1D65">
          <w:pPr>
            <w:pStyle w:val="370E7211BC8B6740AC5234F0AD1B27C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7938"/>
    <w:rsid w:val="001B45B5"/>
    <w:rsid w:val="001C209A"/>
    <w:rsid w:val="002055BA"/>
    <w:rsid w:val="00214B2F"/>
    <w:rsid w:val="002717AE"/>
    <w:rsid w:val="00293FD4"/>
    <w:rsid w:val="002B4884"/>
    <w:rsid w:val="0038082A"/>
    <w:rsid w:val="00380F18"/>
    <w:rsid w:val="003824D1"/>
    <w:rsid w:val="00423F7A"/>
    <w:rsid w:val="004518A2"/>
    <w:rsid w:val="004A1D65"/>
    <w:rsid w:val="004B457A"/>
    <w:rsid w:val="004D0057"/>
    <w:rsid w:val="004E1A75"/>
    <w:rsid w:val="005632EE"/>
    <w:rsid w:val="00567276"/>
    <w:rsid w:val="00587536"/>
    <w:rsid w:val="005D5D2F"/>
    <w:rsid w:val="00623293"/>
    <w:rsid w:val="00654AD2"/>
    <w:rsid w:val="006C0858"/>
    <w:rsid w:val="006C4B90"/>
    <w:rsid w:val="00713AC7"/>
    <w:rsid w:val="00795998"/>
    <w:rsid w:val="007F243F"/>
    <w:rsid w:val="0088037B"/>
    <w:rsid w:val="0090105B"/>
    <w:rsid w:val="00922CC2"/>
    <w:rsid w:val="00927FE9"/>
    <w:rsid w:val="009B1A71"/>
    <w:rsid w:val="009C0E11"/>
    <w:rsid w:val="00A11836"/>
    <w:rsid w:val="00A77AA6"/>
    <w:rsid w:val="00AD11A1"/>
    <w:rsid w:val="00AD5D56"/>
    <w:rsid w:val="00AE23B2"/>
    <w:rsid w:val="00B155E6"/>
    <w:rsid w:val="00B2559E"/>
    <w:rsid w:val="00B46AFF"/>
    <w:rsid w:val="00BA2926"/>
    <w:rsid w:val="00BE1E8B"/>
    <w:rsid w:val="00C26D2A"/>
    <w:rsid w:val="00C35680"/>
    <w:rsid w:val="00CD4EF8"/>
    <w:rsid w:val="00E07E32"/>
    <w:rsid w:val="00E223B8"/>
    <w:rsid w:val="00E36A17"/>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4AD2"/>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C548AF99978B46D4B91A136A673D4637">
    <w:name w:val="C548AF99978B46D4B91A136A673D4637"/>
    <w:rsid w:val="00654AD2"/>
    <w:pPr>
      <w:spacing w:after="160" w:line="259" w:lineRule="auto"/>
    </w:pPr>
  </w:style>
  <w:style w:type="paragraph" w:customStyle="1" w:styleId="370E7211BC8B6740AC5234F0AD1B27C1">
    <w:name w:val="370E7211BC8B6740AC5234F0AD1B27C1"/>
    <w:rsid w:val="004A1D6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E050-C779-46C6-96AE-BD983C50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dcterms:created xsi:type="dcterms:W3CDTF">2021-10-28T19:51:00Z</dcterms:created>
  <dcterms:modified xsi:type="dcterms:W3CDTF">2021-11-16T16:03:00Z</dcterms:modified>
</cp:coreProperties>
</file>