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139CE0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81BF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198B32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81B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1D1AAE31" w:rsidR="00001C04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81BF4">
                  <w:rPr>
                    <w:rFonts w:asciiTheme="majorHAnsi" w:hAnsiTheme="majorHAnsi"/>
                    <w:sz w:val="20"/>
                    <w:szCs w:val="20"/>
                  </w:rPr>
                  <w:t>Shelley Gipson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19-01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1BF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1/23/2019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8341C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05982CEB" w:rsidR="00001C04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4169F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1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69F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1/23/2020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8341C3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1BCF0870" w:rsidR="00D66C39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984683058"/>
                        <w:placeholder>
                          <w:docPart w:val="23E4D2AA2EB64F76B36F38C385D02B1A"/>
                        </w:placeholder>
                      </w:sdtPr>
                      <w:sdtEndPr/>
                      <w:sdtContent>
                        <w:r w:rsidR="00E4079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079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69E83B5B" w:rsidR="00D66C39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B61DC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61DC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8341C3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252EF7C3" w:rsidR="007D371A" w:rsidRPr="008426D1" w:rsidRDefault="00B81BF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Temma Balducci, </w:t>
          </w:r>
          <w:r w:rsidR="006F7F65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tbalducci@astate.edu, 870.972.3050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DC3BA97" w:rsidR="00A865C3" w:rsidRDefault="00B81BF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2020, 2020-2021 Bulletin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E73961B" w:rsidR="00A865C3" w:rsidRDefault="004B6A0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GRFX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7D6512B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6F7F65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8300993" w:rsidR="00A865C3" w:rsidRDefault="006C69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3400</w:t>
            </w:r>
          </w:p>
        </w:tc>
        <w:tc>
          <w:tcPr>
            <w:tcW w:w="2051" w:type="pct"/>
          </w:tcPr>
          <w:p w14:paraId="4C031803" w14:textId="5663C1EB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6F7F65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5479FC4" w:rsidR="00A865C3" w:rsidRDefault="006C69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Graphic Design Review</w:t>
            </w:r>
          </w:p>
        </w:tc>
        <w:tc>
          <w:tcPr>
            <w:tcW w:w="2051" w:type="pct"/>
          </w:tcPr>
          <w:p w14:paraId="147E32A6" w14:textId="65A169FE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6F7F65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DB3E45F" w:rsidR="00A865C3" w:rsidRDefault="006C69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F7F65">
              <w:rPr>
                <w:rFonts w:asciiTheme="majorHAnsi" w:hAnsiTheme="majorHAnsi" w:cs="Arial"/>
                <w:sz w:val="20"/>
                <w:szCs w:val="20"/>
              </w:rPr>
              <w:t>Portfolio review for BFA in Graphic Design admission</w:t>
            </w:r>
            <w:r w:rsidR="004B6A08" w:rsidRPr="006F7F65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2051" w:type="pct"/>
          </w:tcPr>
          <w:p w14:paraId="2FB04444" w14:textId="2D91FCCB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6F7F65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2BA5A6" w14:textId="0324B1D5" w:rsidR="006F7F65" w:rsidRPr="0030740C" w:rsidRDefault="006F7F65" w:rsidP="006F7F65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prerequisites and major restrictions</w:t>
      </w:r>
      <w:r>
        <w:rPr>
          <w:rFonts w:asciiTheme="majorHAnsi" w:hAnsiTheme="majorHAnsi" w:cs="Arial"/>
          <w:sz w:val="20"/>
          <w:szCs w:val="20"/>
        </w:rPr>
        <w:tab/>
      </w:r>
      <w:r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YES</w:t>
      </w:r>
      <w:r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57EB27D" w:rsidR="00C002F9" w:rsidRPr="008426D1" w:rsidRDefault="006F7F65" w:rsidP="006F7F6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391206"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2B9B5D3" w:rsidR="00391206" w:rsidRPr="008426D1" w:rsidRDefault="008341C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F7F65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7BC9008" w:rsidR="00A966C5" w:rsidRPr="008426D1" w:rsidRDefault="008341C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6C696B">
            <w:rPr>
              <w:rFonts w:ascii="Arial" w:hAnsi="Arial" w:cs="Arial"/>
              <w:sz w:val="20"/>
              <w:szCs w:val="20"/>
            </w:rPr>
            <w:t xml:space="preserve">a grade of C or better in ART 1013, ART 1023, ART 1033, ART 1043, ARTH 2583, ARTH 2593 </w:t>
          </w:r>
          <w:r w:rsidR="006C696B" w:rsidRPr="00A04E6C">
            <w:rPr>
              <w:rFonts w:ascii="Arial" w:hAnsi="Arial" w:cs="Arial"/>
              <w:strike/>
              <w:color w:val="FF0000"/>
              <w:sz w:val="20"/>
              <w:szCs w:val="20"/>
            </w:rPr>
            <w:t>and GRFX 2303</w:t>
          </w:r>
          <w:r w:rsidR="006C696B">
            <w:rPr>
              <w:rFonts w:ascii="Arial" w:hAnsi="Arial" w:cs="Arial"/>
              <w:sz w:val="20"/>
              <w:szCs w:val="20"/>
            </w:rPr>
            <w:t>; a 2.75 GPA in all ART, ARTH, GRFX courses;</w:t>
          </w:r>
          <w:r w:rsidR="006F7F65">
            <w:rPr>
              <w:rFonts w:ascii="Arial" w:hAnsi="Arial" w:cs="Arial"/>
              <w:sz w:val="20"/>
              <w:szCs w:val="20"/>
            </w:rPr>
            <w:t xml:space="preserve"> </w:t>
          </w:r>
          <w:r w:rsidR="006F7F65" w:rsidRPr="006F7F65">
            <w:rPr>
              <w:rFonts w:ascii="Arial" w:hAnsi="Arial" w:cs="Arial"/>
              <w:color w:val="0070C0"/>
              <w:sz w:val="28"/>
              <w:szCs w:val="28"/>
            </w:rPr>
            <w:t>and</w:t>
          </w:r>
          <w:r w:rsidR="006C696B" w:rsidRPr="006F7F65">
            <w:rPr>
              <w:rFonts w:ascii="Arial" w:hAnsi="Arial" w:cs="Arial"/>
              <w:color w:val="0070C0"/>
              <w:sz w:val="28"/>
              <w:szCs w:val="28"/>
            </w:rPr>
            <w:t xml:space="preserve"> </w:t>
          </w:r>
          <w:r w:rsidR="006C696B" w:rsidRPr="006F7F65">
            <w:rPr>
              <w:rFonts w:ascii="Arial" w:hAnsi="Arial" w:cs="Arial"/>
              <w:strike/>
              <w:color w:val="FF0000"/>
              <w:sz w:val="20"/>
              <w:szCs w:val="20"/>
            </w:rPr>
            <w:t>permission of</w:t>
          </w:r>
          <w:r w:rsidR="006C696B">
            <w:rPr>
              <w:rFonts w:ascii="Arial" w:hAnsi="Arial" w:cs="Arial"/>
              <w:sz w:val="20"/>
              <w:szCs w:val="20"/>
            </w:rPr>
            <w:t xml:space="preserve"> advisor</w:t>
          </w:r>
          <w:r w:rsidR="006F7F65">
            <w:rPr>
              <w:rFonts w:ascii="Arial" w:hAnsi="Arial" w:cs="Arial"/>
              <w:sz w:val="20"/>
              <w:szCs w:val="20"/>
            </w:rPr>
            <w:t xml:space="preserve"> </w:t>
          </w:r>
          <w:r w:rsidR="006F7F65" w:rsidRPr="006F7F65">
            <w:rPr>
              <w:rFonts w:ascii="Arial" w:hAnsi="Arial" w:cs="Arial"/>
              <w:color w:val="0070C0"/>
              <w:sz w:val="28"/>
              <w:szCs w:val="28"/>
            </w:rPr>
            <w:t>permission</w:t>
          </w:r>
          <w:r w:rsidR="006F7F65">
            <w:rPr>
              <w:rFonts w:ascii="Arial" w:hAnsi="Arial" w:cs="Arial"/>
              <w:sz w:val="20"/>
              <w:szCs w:val="20"/>
            </w:rPr>
            <w:t xml:space="preserve"> </w:t>
          </w:r>
          <w:r w:rsidR="006C696B" w:rsidRPr="00D3310F">
            <w:rPr>
              <w:rFonts w:ascii="Arial" w:hAnsi="Arial" w:cs="Arial"/>
              <w:strike/>
              <w:color w:val="FF0000"/>
              <w:sz w:val="20"/>
              <w:szCs w:val="20"/>
            </w:rPr>
            <w:t>and department chair</w:t>
          </w:r>
          <w:r w:rsidR="006C696B" w:rsidRPr="00D3310F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="006C696B">
            <w:rPr>
              <w:rFonts w:ascii="Arial" w:hAnsi="Arial" w:cs="Arial"/>
              <w:sz w:val="20"/>
              <w:szCs w:val="20"/>
            </w:rPr>
            <w:t>required</w:t>
          </w:r>
          <w:r w:rsidR="006F7F65">
            <w:rPr>
              <w:rFonts w:ascii="Arial" w:hAnsi="Arial" w:cs="Arial"/>
              <w:sz w:val="20"/>
              <w:szCs w:val="20"/>
            </w:rPr>
            <w:t>.</w:t>
          </w:r>
          <w:r w:rsidR="006F7F65" w:rsidRPr="006F7F65">
            <w:rPr>
              <w:rFonts w:ascii="Arial" w:hAnsi="Arial" w:cs="Arial"/>
              <w:color w:val="0070C0"/>
            </w:rPr>
            <w:t xml:space="preserve"> </w:t>
          </w:r>
          <w:r w:rsidR="006F7F65" w:rsidRPr="006F7F65">
            <w:rPr>
              <w:rFonts w:ascii="Arial" w:hAnsi="Arial" w:cs="Arial"/>
              <w:color w:val="0070C0"/>
              <w:sz w:val="28"/>
              <w:szCs w:val="28"/>
            </w:rPr>
            <w:t>Corequisite GRFX 2303.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36926559"/>
        <w:placeholder>
          <w:docPart w:val="F3B43FFC27F040D0B9125A3E524B708A"/>
        </w:placeholder>
      </w:sdtPr>
      <w:sdtEndPr/>
      <w:sdtContent>
        <w:p w14:paraId="6E16F6E6" w14:textId="77777777" w:rsidR="006C696B" w:rsidRDefault="006C696B" w:rsidP="0039120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Changing GRFX 2303 Typography from a Prerequisite to a Corequisite will alleviate scheduling issues, and students will still have work from the class to show during the review</w:t>
          </w:r>
          <w:r w:rsidR="00B81BF4">
            <w:rPr>
              <w:rFonts w:asciiTheme="majorHAnsi" w:hAnsiTheme="majorHAnsi" w:cs="Arial"/>
              <w:sz w:val="20"/>
              <w:szCs w:val="20"/>
            </w:rPr>
            <w:t>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Students taking the review at this time are capable of passing.</w:t>
          </w:r>
        </w:p>
        <w:p w14:paraId="742D12DD" w14:textId="48AF98F9" w:rsidR="00C002F9" w:rsidRPr="008426D1" w:rsidRDefault="006C696B" w:rsidP="0039120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Thanks to the professional advisor, the chair does not feel the need to recheck the admission to the Review(s).</w:t>
          </w:r>
        </w:p>
      </w:sdtContent>
    </w:sdt>
    <w:p w14:paraId="400FC900" w14:textId="17C721FF" w:rsidR="00391206" w:rsidRPr="008426D1" w:rsidRDefault="00710E7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710E7D">
        <w:rPr>
          <w:rFonts w:asciiTheme="majorHAnsi" w:hAnsiTheme="majorHAnsi" w:cs="Arial"/>
          <w:b/>
          <w:sz w:val="20"/>
          <w:szCs w:val="20"/>
        </w:rPr>
        <w:t>NO</w:t>
      </w:r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374875C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6F7F65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C3129F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6F7F65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D06C1F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6F7F65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78391F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F7F65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31A067D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F7F65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AC48F5E" w:rsidR="002172AB" w:rsidRPr="0030740C" w:rsidRDefault="006F7F6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346D3E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6F7F65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1C11B1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6F7F65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7DCD31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6F7F65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83DEF48" w:rsidR="00A966C5" w:rsidRPr="008426D1" w:rsidRDefault="00B81BF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44042D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6F7F65">
        <w:rPr>
          <w:rFonts w:asciiTheme="majorHAnsi" w:hAnsiTheme="majorHAnsi" w:cs="Arial"/>
          <w:b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6126B81F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-890655040"/>
        <w:placeholder>
          <w:docPart w:val="2C8831BEE9FAD0489EE8924EFB0A8875"/>
        </w:placeholder>
      </w:sdtPr>
      <w:sdtEndPr/>
      <w:sdtContent>
        <w:p w14:paraId="2CCD6CCF" w14:textId="77777777" w:rsidR="00CA08DB" w:rsidRDefault="00CA08DB" w:rsidP="00CA08DB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Changing GRFX 2303 Typography from a Prerequisite to a Corequisite will alleviate scheduling issues, and students will still have work from the class to show during the review.  Students taking the review at this time are capable of passing.</w:t>
          </w:r>
        </w:p>
        <w:p w14:paraId="5FD403E2" w14:textId="77777777" w:rsidR="00CA08DB" w:rsidRPr="008426D1" w:rsidRDefault="00CA08DB" w:rsidP="00CA08DB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Thanks to the professional advisor, the chair does not feel the need to recheck the admission to the Review(s).</w:t>
          </w:r>
        </w:p>
      </w:sdtContent>
    </w:sdt>
    <w:p w14:paraId="257272E7" w14:textId="77777777" w:rsidR="006C696B" w:rsidRDefault="006C696B" w:rsidP="006C696B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74CA919" w14:textId="747A170C" w:rsidR="00D4202C" w:rsidRPr="00D4202C" w:rsidRDefault="00D4202C" w:rsidP="00066246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AE9CF06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6F7F65">
        <w:rPr>
          <w:rFonts w:asciiTheme="majorHAnsi" w:hAnsiTheme="majorHAnsi" w:cs="Arial"/>
          <w:b/>
          <w:sz w:val="20"/>
          <w:szCs w:val="20"/>
        </w:rPr>
        <w:t>NO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8341C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8341C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1D8416E3" w14:textId="401D6399" w:rsidR="00D3680D" w:rsidRDefault="00B81BF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Page </w:t>
      </w:r>
      <w:r w:rsidR="00066246">
        <w:rPr>
          <w:rFonts w:asciiTheme="majorHAnsi" w:hAnsiTheme="majorHAnsi" w:cs="Arial"/>
          <w:sz w:val="20"/>
          <w:szCs w:val="20"/>
        </w:rPr>
        <w:t>483</w:t>
      </w:r>
      <w:r>
        <w:rPr>
          <w:rFonts w:asciiTheme="majorHAnsi" w:hAnsiTheme="majorHAnsi" w:cs="Arial"/>
          <w:sz w:val="20"/>
          <w:szCs w:val="20"/>
        </w:rPr>
        <w:t>, 19-20 Undergraduate Bulletin</w:t>
      </w:r>
    </w:p>
    <w:p w14:paraId="6F6EB1AB" w14:textId="039C7289" w:rsidR="00D3680D" w:rsidRPr="006F7F65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13C3EC91" w14:textId="7CD20F99" w:rsidR="00CA08DB" w:rsidRDefault="00CA08DB" w:rsidP="00CA08DB">
      <w:r w:rsidRPr="006F7F65">
        <w:rPr>
          <w:rFonts w:ascii="Arial" w:hAnsi="Arial" w:cs="Arial"/>
          <w:b/>
          <w:sz w:val="20"/>
          <w:szCs w:val="20"/>
        </w:rPr>
        <w:t>GRFX 3400.</w:t>
      </w:r>
      <w:r>
        <w:rPr>
          <w:rFonts w:ascii="Arial" w:hAnsi="Arial" w:cs="Arial"/>
          <w:sz w:val="20"/>
          <w:szCs w:val="20"/>
        </w:rPr>
        <w:t xml:space="preserve"> </w:t>
      </w:r>
      <w:r w:rsidRPr="00A04E6C">
        <w:rPr>
          <w:rFonts w:ascii="Arial" w:hAnsi="Arial" w:cs="Arial"/>
          <w:b/>
          <w:sz w:val="20"/>
          <w:szCs w:val="20"/>
        </w:rPr>
        <w:t>Graphic Design Review</w:t>
      </w:r>
      <w:r>
        <w:rPr>
          <w:rFonts w:ascii="Arial" w:hAnsi="Arial" w:cs="Arial"/>
          <w:sz w:val="20"/>
          <w:szCs w:val="20"/>
        </w:rPr>
        <w:t xml:space="preserve"> Portfolio review for BFA in Graphic Design admission. Prerequisites, a grade of C or better in ART 1013, ART 1023, ART 1033, ART 1043, ARTH 2583, ARTH 2593 </w:t>
      </w:r>
      <w:r w:rsidRPr="00A04E6C">
        <w:rPr>
          <w:rFonts w:ascii="Arial" w:hAnsi="Arial" w:cs="Arial"/>
          <w:strike/>
          <w:color w:val="FF0000"/>
          <w:sz w:val="20"/>
          <w:szCs w:val="20"/>
        </w:rPr>
        <w:t>and GRFX 2303</w:t>
      </w:r>
      <w:r>
        <w:rPr>
          <w:rFonts w:ascii="Arial" w:hAnsi="Arial" w:cs="Arial"/>
          <w:sz w:val="20"/>
          <w:szCs w:val="20"/>
        </w:rPr>
        <w:t>; a 2.75 GPA in all ART, ARTH, GRFX courses;</w:t>
      </w:r>
      <w:r w:rsidR="006F7F65">
        <w:rPr>
          <w:rFonts w:ascii="Arial" w:hAnsi="Arial" w:cs="Arial"/>
          <w:sz w:val="20"/>
          <w:szCs w:val="20"/>
        </w:rPr>
        <w:t xml:space="preserve"> </w:t>
      </w:r>
      <w:r w:rsidR="006F7F65" w:rsidRPr="006F7F65">
        <w:rPr>
          <w:rFonts w:ascii="Arial" w:hAnsi="Arial" w:cs="Arial"/>
          <w:color w:val="0070C0"/>
          <w:sz w:val="28"/>
          <w:szCs w:val="28"/>
        </w:rPr>
        <w:t>and</w:t>
      </w:r>
      <w:r w:rsidRPr="006F7F65">
        <w:rPr>
          <w:rFonts w:ascii="Arial" w:hAnsi="Arial" w:cs="Arial"/>
          <w:color w:val="0070C0"/>
          <w:sz w:val="28"/>
          <w:szCs w:val="28"/>
        </w:rPr>
        <w:t xml:space="preserve"> </w:t>
      </w:r>
      <w:r w:rsidRPr="006F7F65">
        <w:rPr>
          <w:rFonts w:ascii="Arial" w:hAnsi="Arial" w:cs="Arial"/>
          <w:strike/>
          <w:color w:val="FF0000"/>
          <w:sz w:val="20"/>
          <w:szCs w:val="20"/>
        </w:rPr>
        <w:t>permission of</w:t>
      </w:r>
      <w:r>
        <w:rPr>
          <w:rFonts w:ascii="Arial" w:hAnsi="Arial" w:cs="Arial"/>
          <w:sz w:val="20"/>
          <w:szCs w:val="20"/>
        </w:rPr>
        <w:t xml:space="preserve"> advisor</w:t>
      </w:r>
      <w:r w:rsidR="006F7F65">
        <w:rPr>
          <w:rFonts w:ascii="Arial" w:hAnsi="Arial" w:cs="Arial"/>
          <w:sz w:val="20"/>
          <w:szCs w:val="20"/>
        </w:rPr>
        <w:t xml:space="preserve"> </w:t>
      </w:r>
      <w:r w:rsidR="006F7F65" w:rsidRPr="006F7F65">
        <w:rPr>
          <w:rFonts w:ascii="Arial" w:hAnsi="Arial" w:cs="Arial"/>
          <w:color w:val="0070C0"/>
          <w:sz w:val="28"/>
          <w:szCs w:val="28"/>
        </w:rPr>
        <w:t>permission</w:t>
      </w:r>
      <w:r>
        <w:rPr>
          <w:rFonts w:ascii="Arial" w:hAnsi="Arial" w:cs="Arial"/>
          <w:sz w:val="20"/>
          <w:szCs w:val="20"/>
        </w:rPr>
        <w:t xml:space="preserve"> </w:t>
      </w:r>
      <w:r w:rsidRPr="00D3310F">
        <w:rPr>
          <w:rFonts w:ascii="Arial" w:hAnsi="Arial" w:cs="Arial"/>
          <w:strike/>
          <w:color w:val="FF0000"/>
          <w:sz w:val="20"/>
          <w:szCs w:val="20"/>
        </w:rPr>
        <w:t>and department chair</w:t>
      </w:r>
      <w:r w:rsidRPr="00D3310F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required. </w:t>
      </w:r>
      <w:r w:rsidR="006F7F65" w:rsidRPr="006F7F65">
        <w:rPr>
          <w:rFonts w:ascii="Arial" w:hAnsi="Arial" w:cs="Arial"/>
          <w:color w:val="0070C0"/>
          <w:sz w:val="28"/>
          <w:szCs w:val="28"/>
        </w:rPr>
        <w:t>Corequisite</w:t>
      </w:r>
      <w:r w:rsidR="00965BDD">
        <w:rPr>
          <w:rFonts w:ascii="Arial" w:hAnsi="Arial" w:cs="Arial"/>
          <w:color w:val="0070C0"/>
          <w:sz w:val="28"/>
          <w:szCs w:val="28"/>
        </w:rPr>
        <w:t>,</w:t>
      </w:r>
      <w:r w:rsidR="006F7F65" w:rsidRPr="006F7F65">
        <w:rPr>
          <w:rFonts w:ascii="Arial" w:hAnsi="Arial" w:cs="Arial"/>
          <w:color w:val="0070C0"/>
          <w:sz w:val="28"/>
          <w:szCs w:val="28"/>
        </w:rPr>
        <w:t xml:space="preserve"> GRFX 2303.</w:t>
      </w:r>
      <w:r w:rsidR="006F7F65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Fall, Spring. </w:t>
      </w:r>
    </w:p>
    <w:p w14:paraId="23E291C4" w14:textId="77777777" w:rsidR="00B81BF4" w:rsidRPr="00092076" w:rsidRDefault="00B81BF4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ED919" w14:textId="77777777" w:rsidR="008341C3" w:rsidRDefault="008341C3" w:rsidP="00AF3758">
      <w:pPr>
        <w:spacing w:after="0" w:line="240" w:lineRule="auto"/>
      </w:pPr>
      <w:r>
        <w:separator/>
      </w:r>
    </w:p>
  </w:endnote>
  <w:endnote w:type="continuationSeparator" w:id="0">
    <w:p w14:paraId="19B8C84C" w14:textId="77777777" w:rsidR="008341C3" w:rsidRDefault="008341C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43C2EFC1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797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44306" w14:textId="77777777" w:rsidR="008341C3" w:rsidRDefault="008341C3" w:rsidP="00AF3758">
      <w:pPr>
        <w:spacing w:after="0" w:line="240" w:lineRule="auto"/>
      </w:pPr>
      <w:r>
        <w:separator/>
      </w:r>
    </w:p>
  </w:footnote>
  <w:footnote w:type="continuationSeparator" w:id="0">
    <w:p w14:paraId="52683F5E" w14:textId="77777777" w:rsidR="008341C3" w:rsidRDefault="008341C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65F1"/>
    <w:rsid w:val="00041E75"/>
    <w:rsid w:val="000433EC"/>
    <w:rsid w:val="0005467E"/>
    <w:rsid w:val="00054918"/>
    <w:rsid w:val="000556EA"/>
    <w:rsid w:val="0006489D"/>
    <w:rsid w:val="00066246"/>
    <w:rsid w:val="00066BF1"/>
    <w:rsid w:val="00075DAF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169FF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32AC"/>
    <w:rsid w:val="004A7706"/>
    <w:rsid w:val="004B1430"/>
    <w:rsid w:val="004B6A08"/>
    <w:rsid w:val="004B7494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22E6"/>
    <w:rsid w:val="006A7113"/>
    <w:rsid w:val="006B0864"/>
    <w:rsid w:val="006B52C0"/>
    <w:rsid w:val="006C0168"/>
    <w:rsid w:val="006C696B"/>
    <w:rsid w:val="006D0246"/>
    <w:rsid w:val="006D258C"/>
    <w:rsid w:val="006D3578"/>
    <w:rsid w:val="006E6117"/>
    <w:rsid w:val="006F7F65"/>
    <w:rsid w:val="00707894"/>
    <w:rsid w:val="00710E7D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41C3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65BDD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1DC8"/>
    <w:rsid w:val="00B6203D"/>
    <w:rsid w:val="00B6337D"/>
    <w:rsid w:val="00B71755"/>
    <w:rsid w:val="00B74127"/>
    <w:rsid w:val="00B81BF4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3C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08DB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0797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semiHidden/>
    <w:unhideWhenUsed/>
    <w:rsid w:val="00B8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C8831BEE9FAD0489EE8924EFB0A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2F84-D381-274D-9457-0DF0F91B9E97}"/>
      </w:docPartPr>
      <w:docPartBody>
        <w:p w:rsidR="00C65383" w:rsidRDefault="00C83A8F" w:rsidP="00C83A8F">
          <w:pPr>
            <w:pStyle w:val="2C8831BEE9FAD0489EE8924EFB0A887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23E4D2AA2EB64F76B36F38C385D0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BDEA-573D-4DBA-9898-D0F567A3B91A}"/>
      </w:docPartPr>
      <w:docPartBody>
        <w:p w:rsidR="00EC429A" w:rsidRDefault="00876992" w:rsidP="00876992">
          <w:pPr>
            <w:pStyle w:val="23E4D2AA2EB64F76B36F38C385D02B1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367D"/>
    <w:rsid w:val="000354CE"/>
    <w:rsid w:val="00081B63"/>
    <w:rsid w:val="000B2786"/>
    <w:rsid w:val="002D64D6"/>
    <w:rsid w:val="0032383A"/>
    <w:rsid w:val="00337484"/>
    <w:rsid w:val="003D4C2A"/>
    <w:rsid w:val="00425226"/>
    <w:rsid w:val="00431CB2"/>
    <w:rsid w:val="00436B57"/>
    <w:rsid w:val="004E1A75"/>
    <w:rsid w:val="00576003"/>
    <w:rsid w:val="00587536"/>
    <w:rsid w:val="005C4D59"/>
    <w:rsid w:val="005D5D2F"/>
    <w:rsid w:val="0062201E"/>
    <w:rsid w:val="00623293"/>
    <w:rsid w:val="00654E35"/>
    <w:rsid w:val="006A3D71"/>
    <w:rsid w:val="006C3910"/>
    <w:rsid w:val="00876992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F3905"/>
    <w:rsid w:val="00C65383"/>
    <w:rsid w:val="00C83A8F"/>
    <w:rsid w:val="00CB25D5"/>
    <w:rsid w:val="00CD4EF8"/>
    <w:rsid w:val="00CD656D"/>
    <w:rsid w:val="00CE7C19"/>
    <w:rsid w:val="00D87B77"/>
    <w:rsid w:val="00DD12EE"/>
    <w:rsid w:val="00DE6391"/>
    <w:rsid w:val="00E75C47"/>
    <w:rsid w:val="00EB3740"/>
    <w:rsid w:val="00EC429A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83A8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DCEB3A19176BB34F93A3CB5EFBA87A5A">
    <w:name w:val="DCEB3A19176BB34F93A3CB5EFBA87A5A"/>
    <w:rsid w:val="00C83A8F"/>
    <w:pPr>
      <w:spacing w:after="0" w:line="240" w:lineRule="auto"/>
    </w:pPr>
    <w:rPr>
      <w:sz w:val="24"/>
      <w:szCs w:val="24"/>
    </w:rPr>
  </w:style>
  <w:style w:type="paragraph" w:customStyle="1" w:styleId="7CDEDB945E186747899147AAA69582BC">
    <w:name w:val="7CDEDB945E186747899147AAA69582BC"/>
    <w:rsid w:val="00C83A8F"/>
    <w:pPr>
      <w:spacing w:after="0" w:line="240" w:lineRule="auto"/>
    </w:pPr>
    <w:rPr>
      <w:sz w:val="24"/>
      <w:szCs w:val="24"/>
    </w:rPr>
  </w:style>
  <w:style w:type="paragraph" w:customStyle="1" w:styleId="B2A31A5C0C87FE47A0F5278073C1E33F">
    <w:name w:val="B2A31A5C0C87FE47A0F5278073C1E33F"/>
    <w:rsid w:val="00C83A8F"/>
    <w:pPr>
      <w:spacing w:after="0" w:line="240" w:lineRule="auto"/>
    </w:pPr>
    <w:rPr>
      <w:sz w:val="24"/>
      <w:szCs w:val="24"/>
    </w:rPr>
  </w:style>
  <w:style w:type="paragraph" w:customStyle="1" w:styleId="2C8831BEE9FAD0489EE8924EFB0A8875">
    <w:name w:val="2C8831BEE9FAD0489EE8924EFB0A8875"/>
    <w:rsid w:val="00C83A8F"/>
    <w:pPr>
      <w:spacing w:after="0" w:line="240" w:lineRule="auto"/>
    </w:pPr>
    <w:rPr>
      <w:sz w:val="24"/>
      <w:szCs w:val="24"/>
    </w:rPr>
  </w:style>
  <w:style w:type="paragraph" w:customStyle="1" w:styleId="23E4D2AA2EB64F76B36F38C385D02B1A">
    <w:name w:val="23E4D2AA2EB64F76B36F38C385D02B1A"/>
    <w:rsid w:val="008769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DD9B-D003-6F47-9040-0AFFA0AC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8</cp:revision>
  <cp:lastPrinted>2019-07-10T17:02:00Z</cp:lastPrinted>
  <dcterms:created xsi:type="dcterms:W3CDTF">2020-01-23T22:36:00Z</dcterms:created>
  <dcterms:modified xsi:type="dcterms:W3CDTF">2020-01-30T02:39:00Z</dcterms:modified>
</cp:coreProperties>
</file>