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2604B2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D65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0130380" w:rsidR="00424133" w:rsidRPr="00424133" w:rsidRDefault="005B6EB6" w:rsidP="009D65E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D65E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94257">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9F3F2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F3F2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9F3F2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9F3F2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4408E03" w:rsidR="00D66C39" w:rsidRDefault="009F3F2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F2DB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0AB74B2" w:rsidR="00D66C39" w:rsidRDefault="00DF2DB3"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608D2E14" w:rsidR="00D66C39" w:rsidRPr="006B48AA" w:rsidRDefault="00DF2DB3" w:rsidP="00DF2DB3">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F3F2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AD0DD1E" w:rsidR="00D66C39" w:rsidRPr="008426D1" w:rsidRDefault="009F3F2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979878945"/>
                        <w:placeholder>
                          <w:docPart w:val="5AE85078354647E6AB14982547D751A7"/>
                        </w:placeholder>
                      </w:sdtPr>
                      <w:sdtEndPr/>
                      <w:sdtContent>
                        <w:r w:rsidR="00C616C3">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C616C3">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F3F2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2580295" w:rsidR="00D66C39" w:rsidRPr="008426D1" w:rsidRDefault="009F3F2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3073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D30732">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F3F2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F3F2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5D2A738" w:rsidR="007D371A" w:rsidRPr="008426D1" w:rsidRDefault="00721451" w:rsidP="009D65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9D65EC">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25681277"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9D65EC">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38F3E151" w:rsidR="00721451" w:rsidRPr="00C0729C" w:rsidRDefault="00E5072F" w:rsidP="00721451">
            <w:pPr>
              <w:rPr>
                <w:b/>
                <w:bCs/>
              </w:rPr>
            </w:pPr>
            <w:r>
              <w:rPr>
                <w:b/>
                <w:bCs/>
              </w:rPr>
              <w:t>3</w:t>
            </w:r>
            <w:r w:rsidR="00C0729C" w:rsidRPr="00C0729C">
              <w:rPr>
                <w:b/>
                <w:bCs/>
              </w:rPr>
              <w:t>63</w:t>
            </w:r>
            <w:r w:rsidR="00F63BC5">
              <w:rPr>
                <w:b/>
                <w:bCs/>
              </w:rPr>
              <w:t>1</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B21CF4F" w:rsidR="00A865C3" w:rsidRDefault="00D21B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1D3208FC" w:rsidR="00C0729C" w:rsidRDefault="00E6029D" w:rsidP="00C0729C">
            <w:r w:rsidRPr="00E6029D">
              <w:t xml:space="preserve">LARGE ENSEMBLES CHORAL AND INSTRUMENTAL.  </w:t>
            </w:r>
            <w:r w:rsidR="00C0729C">
              <w:t xml:space="preserve">Open to all treble-voiced university students by audition. Consists of scheduled concerts and possible tours. Special course fees may apply. Large ensemble courses may be repeated for credit.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705E96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30640">
        <w:rPr>
          <w:rFonts w:asciiTheme="majorHAnsi" w:hAnsiTheme="majorHAnsi" w:cs="Arial"/>
          <w:b/>
          <w:sz w:val="20"/>
          <w:szCs w:val="20"/>
        </w:rPr>
        <w:t xml:space="preserve"> Yes/No</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9F3F2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446033">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F3F2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B9618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446033">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9F3F2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44603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AB79FA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30640">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521FBC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30640">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9F3F25"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8D3EA8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30640">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7F59462" w:rsidR="001E288B" w:rsidRDefault="00F63BC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72BDD1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46033" w:rsidRPr="0044603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A654CE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44603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44603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44603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9F3F25"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3C9B6E6D" w:rsidR="00A966C5" w:rsidRPr="008426D1" w:rsidRDefault="0044603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8270D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446033">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7EFDA990" w:rsidR="00D4202C" w:rsidRPr="00446033" w:rsidRDefault="004E1FF3" w:rsidP="00F11824">
          <w:pPr>
            <w:rPr>
              <w:rFonts w:asciiTheme="majorHAnsi" w:hAnsiTheme="majorHAnsi" w:cs="Arial"/>
              <w:sz w:val="20"/>
              <w:szCs w:val="20"/>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D05301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4E1FF3">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4E1FF3">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421F59C"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4E1FF3">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2D7BF710" w14:textId="77777777" w:rsidR="00F41E02" w:rsidRDefault="00F41E02" w:rsidP="00336348">
      <w:pPr>
        <w:tabs>
          <w:tab w:val="left" w:pos="360"/>
          <w:tab w:val="left" w:pos="720"/>
        </w:tabs>
        <w:spacing w:after="0"/>
        <w:jc w:val="center"/>
        <w:rPr>
          <w:rFonts w:asciiTheme="majorHAnsi" w:hAnsiTheme="majorHAnsi" w:cs="Arial"/>
          <w:b/>
          <w:sz w:val="28"/>
          <w:szCs w:val="20"/>
        </w:rPr>
      </w:pPr>
    </w:p>
    <w:p w14:paraId="66D6EBAB" w14:textId="1D1AF028"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655E0CCB" w14:textId="511CEA58" w:rsidR="003B03BA" w:rsidRDefault="003B03BA" w:rsidP="003B03BA">
              <w:pPr>
                <w:tabs>
                  <w:tab w:val="left" w:pos="360"/>
                  <w:tab w:val="left" w:pos="720"/>
                </w:tabs>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5D5714A6" w14:textId="77777777" w:rsidR="003B03BA" w:rsidRDefault="003B03BA" w:rsidP="003B03BA">
              <w:pPr>
                <w:tabs>
                  <w:tab w:val="left" w:pos="360"/>
                  <w:tab w:val="left" w:pos="720"/>
                </w:tabs>
                <w:spacing w:after="0" w:line="240" w:lineRule="auto"/>
                <w:rPr>
                  <w:rFonts w:ascii="Calibri" w:hAnsi="Calibri" w:cs="Calibri"/>
                  <w:color w:val="000000"/>
                  <w:sz w:val="24"/>
                  <w:szCs w:val="24"/>
                </w:rPr>
              </w:pPr>
            </w:p>
            <w:p w14:paraId="388DF940" w14:textId="7E07BF2A" w:rsidR="00A117BE" w:rsidRDefault="003B03BA" w:rsidP="003B03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A117BE">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A117BE">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06EA19E8" w14:textId="77777777" w:rsidR="00A117BE" w:rsidRDefault="009F3F25"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9F3F2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9F3F25"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68DA5354" w:rsidR="00CB2125" w:rsidRPr="002B453A" w:rsidRDefault="009F3F25"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DBD9598" w14:textId="77777777" w:rsidR="00F41E02" w:rsidRDefault="00F41E02" w:rsidP="00F41E02">
      <w:pPr>
        <w:tabs>
          <w:tab w:val="left" w:pos="360"/>
          <w:tab w:val="left" w:pos="720"/>
        </w:tabs>
        <w:spacing w:after="0" w:line="240" w:lineRule="auto"/>
        <w:rPr>
          <w:rFonts w:asciiTheme="majorHAnsi" w:hAnsiTheme="majorHAnsi"/>
          <w:b/>
          <w:color w:val="00B050"/>
          <w:sz w:val="28"/>
          <w:szCs w:val="28"/>
        </w:rPr>
      </w:pPr>
    </w:p>
    <w:p w14:paraId="1E938C83" w14:textId="62D0C25F" w:rsidR="00D3680D" w:rsidRPr="00F41E02" w:rsidRDefault="00F41E02" w:rsidP="00F41E02">
      <w:pPr>
        <w:tabs>
          <w:tab w:val="left" w:pos="360"/>
          <w:tab w:val="left" w:pos="720"/>
        </w:tabs>
        <w:spacing w:after="0" w:line="240" w:lineRule="auto"/>
        <w:rPr>
          <w:rFonts w:asciiTheme="majorHAnsi" w:hAnsiTheme="majorHAnsi" w:cs="Arial"/>
          <w:b/>
          <w:color w:val="FF0000"/>
          <w:sz w:val="28"/>
          <w:szCs w:val="28"/>
        </w:rPr>
      </w:pPr>
      <w:r w:rsidRPr="00F41E02">
        <w:rPr>
          <w:rFonts w:asciiTheme="majorHAnsi" w:hAnsiTheme="majorHAnsi"/>
          <w:b/>
          <w:color w:val="00B050"/>
          <w:sz w:val="28"/>
          <w:szCs w:val="28"/>
        </w:rPr>
        <w:t>For program modifications see BME Vocal changes proposal</w:t>
      </w:r>
      <w:r w:rsidR="00D3680D" w:rsidRPr="00F41E02">
        <w:rPr>
          <w:rFonts w:asciiTheme="majorHAnsi" w:hAnsiTheme="majorHAnsi"/>
          <w:b/>
          <w:color w:val="FF0000"/>
          <w:sz w:val="28"/>
          <w:szCs w:val="28"/>
        </w:rPr>
        <w:br/>
      </w:r>
    </w:p>
    <w:p w14:paraId="14DACE7F" w14:textId="3548BE88"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E5072F">
        <w:rPr>
          <w:rFonts w:ascii="Cambria" w:eastAsia="Cambria" w:hAnsi="Cambria" w:cs="Cambria"/>
          <w:b/>
          <w:sz w:val="18"/>
          <w:szCs w:val="18"/>
        </w:rPr>
        <w:t>7</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75C0A2B4" w14:textId="45D3A3BB" w:rsidR="00E5072F" w:rsidRPr="005E1557" w:rsidRDefault="00E5072F" w:rsidP="003324F3">
          <w:pPr>
            <w:pStyle w:val="NormalWeb"/>
            <w:ind w:left="360" w:hanging="360"/>
            <w:rPr>
              <w:color w:val="4F81BD" w:themeColor="accent1"/>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w:t>
          </w:r>
        </w:p>
        <w:p w14:paraId="7A2EC009" w14:textId="77777777" w:rsidR="00E5072F" w:rsidRPr="005E1557" w:rsidRDefault="00E5072F" w:rsidP="003324F3">
          <w:pPr>
            <w:pStyle w:val="NormalWeb"/>
            <w:ind w:left="360" w:hanging="360"/>
            <w:rPr>
              <w:color w:val="4F81BD" w:themeColor="accent1"/>
            </w:rPr>
          </w:pPr>
          <w:r w:rsidRPr="005E1557">
            <w:rPr>
              <w:rFonts w:ascii="Arial" w:hAnsi="Arial" w:cs="Arial"/>
              <w:b/>
              <w:bCs/>
              <w:color w:val="4F81BD" w:themeColor="accent1"/>
            </w:rPr>
            <w:t xml:space="preserve">MUS 3631. Scarlet Voices </w:t>
          </w:r>
          <w:r w:rsidRPr="005E1557">
            <w:rPr>
              <w:rFonts w:ascii="ArialMT" w:hAnsi="ArialMT"/>
              <w:color w:val="4F81BD" w:themeColor="accent1"/>
            </w:rPr>
            <w:t xml:space="preserve">LARGE ENSEMBLES CHORAL AND INSTRUMENTAL.  Open to all treble-voiced university students by audition. Consists of scheduled concerts and possible tours. Special course fees may apply. Large ensemble courses may be repeated for credit. Fall, Spring. </w:t>
          </w:r>
        </w:p>
        <w:p w14:paraId="6E8A01CB" w14:textId="77777777" w:rsidR="00E5072F" w:rsidRDefault="00E5072F" w:rsidP="003324F3">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1C5FD617" w14:textId="3F73B192" w:rsidR="00A117BE" w:rsidRPr="00341B0D" w:rsidRDefault="00A117BE" w:rsidP="00E5072F">
          <w:pPr>
            <w:pStyle w:val="NormalWeb"/>
            <w:rPr>
              <w:rFonts w:asciiTheme="majorHAnsi" w:hAnsiTheme="majorHAnsi" w:cs="Arial"/>
              <w:b/>
              <w:i/>
              <w:color w:val="FF0000"/>
              <w:szCs w:val="18"/>
            </w:rPr>
          </w:pPr>
        </w:p>
        <w:p w14:paraId="23A4E4E2" w14:textId="41246CCC"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E5072F">
            <w:rPr>
              <w:rFonts w:ascii="Cambria" w:eastAsia="Cambria" w:hAnsi="Cambria" w:cs="Cambria"/>
              <w:b/>
              <w:sz w:val="18"/>
              <w:szCs w:val="18"/>
            </w:rPr>
            <w:t>7</w:t>
          </w:r>
          <w:r>
            <w:rPr>
              <w:rFonts w:ascii="Cambria" w:eastAsia="Cambria" w:hAnsi="Cambria" w:cs="Cambria"/>
              <w:b/>
              <w:sz w:val="18"/>
              <w:szCs w:val="18"/>
            </w:rPr>
            <w:t xml:space="preserve">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3B6EFB17" w14:textId="77777777" w:rsidR="003324F3" w:rsidRPr="005E1557" w:rsidRDefault="003324F3" w:rsidP="003324F3">
              <w:pPr>
                <w:pStyle w:val="NormalWeb"/>
                <w:ind w:left="360" w:hanging="360"/>
                <w:rPr>
                  <w:color w:val="4F81BD" w:themeColor="accent1"/>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w:t>
              </w:r>
            </w:p>
            <w:p w14:paraId="2BA37068" w14:textId="77777777" w:rsidR="003324F3" w:rsidRPr="005E1557" w:rsidRDefault="003324F3" w:rsidP="003324F3">
              <w:pPr>
                <w:pStyle w:val="NormalWeb"/>
                <w:ind w:left="360" w:hanging="360"/>
                <w:rPr>
                  <w:color w:val="4F81BD" w:themeColor="accent1"/>
                </w:rPr>
              </w:pPr>
              <w:r w:rsidRPr="003324F3">
                <w:rPr>
                  <w:rFonts w:ascii="Arial" w:hAnsi="Arial" w:cs="Arial"/>
                  <w:b/>
                  <w:bCs/>
                  <w:sz w:val="16"/>
                  <w:szCs w:val="16"/>
                </w:rPr>
                <w:t>MUS 3631. Scarlet Voices</w:t>
              </w:r>
              <w:r w:rsidRPr="005E1557">
                <w:rPr>
                  <w:rFonts w:ascii="Arial" w:hAnsi="Arial" w:cs="Arial"/>
                  <w:b/>
                  <w:bCs/>
                  <w:color w:val="4F81BD" w:themeColor="accent1"/>
                </w:rPr>
                <w:t xml:space="preserve"> </w:t>
              </w:r>
              <w:r w:rsidRPr="003324F3">
                <w:rPr>
                  <w:rFonts w:ascii="ArialMT" w:hAnsi="ArialMT"/>
                  <w:sz w:val="16"/>
                  <w:szCs w:val="16"/>
                </w:rPr>
                <w:t>LARGE ENSEMBLES CHORAL AND INSTRUMENTAL.  Open to all treble-voiced university students by audition. Consists of scheduled concerts and possible tours. Special course fees may apply. Large ensemble courses may be repeated for credit. Fall, Spring.</w:t>
              </w:r>
              <w:r w:rsidRPr="005E1557">
                <w:rPr>
                  <w:rFonts w:ascii="ArialMT" w:hAnsi="ArialMT"/>
                  <w:color w:val="4F81BD" w:themeColor="accent1"/>
                </w:rPr>
                <w:t xml:space="preserve"> </w:t>
              </w:r>
            </w:p>
            <w:p w14:paraId="381C1176" w14:textId="77777777" w:rsidR="003324F3" w:rsidRDefault="003324F3" w:rsidP="003324F3">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74D5DA35" w14:textId="5F222193" w:rsidR="00A117BE" w:rsidRDefault="00A117BE" w:rsidP="003324F3">
              <w:pPr>
                <w:pStyle w:val="NormalWeb"/>
                <w:rPr>
                  <w:rFonts w:ascii="ArialMT" w:hAnsi="ArialMT"/>
                  <w:sz w:val="16"/>
                  <w:szCs w:val="16"/>
                </w:rPr>
              </w:pPr>
            </w:p>
            <w:p w14:paraId="4B210DCD" w14:textId="77777777" w:rsidR="00A117BE" w:rsidRDefault="00A117BE" w:rsidP="00A117BE">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9F3F25"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9F3F25"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E945" w14:textId="77777777" w:rsidR="009F3F25" w:rsidRDefault="009F3F25" w:rsidP="00AF3758">
      <w:pPr>
        <w:spacing w:after="0" w:line="240" w:lineRule="auto"/>
      </w:pPr>
      <w:r>
        <w:separator/>
      </w:r>
    </w:p>
  </w:endnote>
  <w:endnote w:type="continuationSeparator" w:id="0">
    <w:p w14:paraId="37642057" w14:textId="77777777" w:rsidR="009F3F25" w:rsidRDefault="009F3F2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C6E6F7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6C3">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7680A" w14:textId="77777777" w:rsidR="009F3F25" w:rsidRDefault="009F3F25" w:rsidP="00AF3758">
      <w:pPr>
        <w:spacing w:after="0" w:line="240" w:lineRule="auto"/>
      </w:pPr>
      <w:r>
        <w:separator/>
      </w:r>
    </w:p>
  </w:footnote>
  <w:footnote w:type="continuationSeparator" w:id="0">
    <w:p w14:paraId="41809A88" w14:textId="77777777" w:rsidR="009F3F25" w:rsidRDefault="009F3F2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2F55"/>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D5657"/>
    <w:rsid w:val="002E0CD3"/>
    <w:rsid w:val="002E3BD5"/>
    <w:rsid w:val="002E544F"/>
    <w:rsid w:val="0030740C"/>
    <w:rsid w:val="0031339E"/>
    <w:rsid w:val="0032032C"/>
    <w:rsid w:val="00322E6E"/>
    <w:rsid w:val="003324F3"/>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2FC8"/>
    <w:rsid w:val="003B03BA"/>
    <w:rsid w:val="003C334C"/>
    <w:rsid w:val="003D2DDC"/>
    <w:rsid w:val="003D5ADD"/>
    <w:rsid w:val="003D6A97"/>
    <w:rsid w:val="003D72FB"/>
    <w:rsid w:val="003F2F3D"/>
    <w:rsid w:val="004072F1"/>
    <w:rsid w:val="00407FBA"/>
    <w:rsid w:val="004167AB"/>
    <w:rsid w:val="00424133"/>
    <w:rsid w:val="00426FD6"/>
    <w:rsid w:val="00432C0A"/>
    <w:rsid w:val="00434AA5"/>
    <w:rsid w:val="00435CD0"/>
    <w:rsid w:val="00446033"/>
    <w:rsid w:val="004665CF"/>
    <w:rsid w:val="00473252"/>
    <w:rsid w:val="00474C39"/>
    <w:rsid w:val="00487771"/>
    <w:rsid w:val="00491BD4"/>
    <w:rsid w:val="0049675B"/>
    <w:rsid w:val="004A211B"/>
    <w:rsid w:val="004A7706"/>
    <w:rsid w:val="004B1430"/>
    <w:rsid w:val="004C53EC"/>
    <w:rsid w:val="004D5819"/>
    <w:rsid w:val="004E1FF3"/>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A66CD"/>
    <w:rsid w:val="009B2E40"/>
    <w:rsid w:val="009C08AA"/>
    <w:rsid w:val="009D1CDB"/>
    <w:rsid w:val="009D65EC"/>
    <w:rsid w:val="009E1002"/>
    <w:rsid w:val="009F04BB"/>
    <w:rsid w:val="009F3F25"/>
    <w:rsid w:val="009F4389"/>
    <w:rsid w:val="009F6F89"/>
    <w:rsid w:val="00A01035"/>
    <w:rsid w:val="00A0329C"/>
    <w:rsid w:val="00A117BE"/>
    <w:rsid w:val="00A16BB1"/>
    <w:rsid w:val="00A40562"/>
    <w:rsid w:val="00A41E08"/>
    <w:rsid w:val="00A5089E"/>
    <w:rsid w:val="00A54CD6"/>
    <w:rsid w:val="00A559A8"/>
    <w:rsid w:val="00A56D36"/>
    <w:rsid w:val="00A606BB"/>
    <w:rsid w:val="00A66C99"/>
    <w:rsid w:val="00A75AB0"/>
    <w:rsid w:val="00A865C3"/>
    <w:rsid w:val="00A90B9E"/>
    <w:rsid w:val="00A966C5"/>
    <w:rsid w:val="00AA6539"/>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FE2"/>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6C3"/>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4CE3"/>
    <w:rsid w:val="00D20B84"/>
    <w:rsid w:val="00D215DB"/>
    <w:rsid w:val="00D21B63"/>
    <w:rsid w:val="00D24427"/>
    <w:rsid w:val="00D30640"/>
    <w:rsid w:val="00D30732"/>
    <w:rsid w:val="00D33FCF"/>
    <w:rsid w:val="00D3680D"/>
    <w:rsid w:val="00D36E2F"/>
    <w:rsid w:val="00D4202C"/>
    <w:rsid w:val="00D4255A"/>
    <w:rsid w:val="00D51205"/>
    <w:rsid w:val="00D57716"/>
    <w:rsid w:val="00D66C39"/>
    <w:rsid w:val="00D67AC4"/>
    <w:rsid w:val="00D91DED"/>
    <w:rsid w:val="00D94257"/>
    <w:rsid w:val="00D95DA5"/>
    <w:rsid w:val="00D96A29"/>
    <w:rsid w:val="00D979DD"/>
    <w:rsid w:val="00DB1CDE"/>
    <w:rsid w:val="00DB3463"/>
    <w:rsid w:val="00DC1C9F"/>
    <w:rsid w:val="00DD4450"/>
    <w:rsid w:val="00DD7504"/>
    <w:rsid w:val="00DE70AB"/>
    <w:rsid w:val="00DF2DB3"/>
    <w:rsid w:val="00DF4C1C"/>
    <w:rsid w:val="00E015B1"/>
    <w:rsid w:val="00E0473D"/>
    <w:rsid w:val="00E2250C"/>
    <w:rsid w:val="00E253C1"/>
    <w:rsid w:val="00E27C4B"/>
    <w:rsid w:val="00E315F0"/>
    <w:rsid w:val="00E322A3"/>
    <w:rsid w:val="00E41F8D"/>
    <w:rsid w:val="00E45868"/>
    <w:rsid w:val="00E5072F"/>
    <w:rsid w:val="00E6029D"/>
    <w:rsid w:val="00E70B06"/>
    <w:rsid w:val="00E87EF0"/>
    <w:rsid w:val="00E90913"/>
    <w:rsid w:val="00EA1DBA"/>
    <w:rsid w:val="00EA50C8"/>
    <w:rsid w:val="00EA757C"/>
    <w:rsid w:val="00EB28B7"/>
    <w:rsid w:val="00EC52BB"/>
    <w:rsid w:val="00EC5D93"/>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261D"/>
    <w:rsid w:val="00F36F29"/>
    <w:rsid w:val="00F40E7C"/>
    <w:rsid w:val="00F41E02"/>
    <w:rsid w:val="00F44095"/>
    <w:rsid w:val="00F63326"/>
    <w:rsid w:val="00F63BC5"/>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F02505"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5AE85078354647E6AB14982547D751A7"/>
        <w:category>
          <w:name w:val="General"/>
          <w:gallery w:val="placeholder"/>
        </w:category>
        <w:types>
          <w:type w:val="bbPlcHdr"/>
        </w:types>
        <w:behaviors>
          <w:behavior w:val="content"/>
        </w:behaviors>
        <w:guid w:val="{DC4699BA-B4AE-4951-A493-A2BE43BEF324}"/>
      </w:docPartPr>
      <w:docPartBody>
        <w:p w:rsidR="00DA4E53" w:rsidRDefault="002E2B13" w:rsidP="002E2B13">
          <w:pPr>
            <w:pStyle w:val="5AE85078354647E6AB14982547D751A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123BFF"/>
    <w:rsid w:val="001E654D"/>
    <w:rsid w:val="001F64FF"/>
    <w:rsid w:val="002D64D6"/>
    <w:rsid w:val="002E2B13"/>
    <w:rsid w:val="0032383A"/>
    <w:rsid w:val="00337484"/>
    <w:rsid w:val="003910CB"/>
    <w:rsid w:val="003D4C2A"/>
    <w:rsid w:val="00425226"/>
    <w:rsid w:val="00436B57"/>
    <w:rsid w:val="004542CD"/>
    <w:rsid w:val="004E1A75"/>
    <w:rsid w:val="00576003"/>
    <w:rsid w:val="00587536"/>
    <w:rsid w:val="005C4D59"/>
    <w:rsid w:val="005D5D2F"/>
    <w:rsid w:val="00623293"/>
    <w:rsid w:val="00654E35"/>
    <w:rsid w:val="00683708"/>
    <w:rsid w:val="006C3910"/>
    <w:rsid w:val="0074022F"/>
    <w:rsid w:val="00761928"/>
    <w:rsid w:val="008822A5"/>
    <w:rsid w:val="00891F77"/>
    <w:rsid w:val="00913619"/>
    <w:rsid w:val="00913E4B"/>
    <w:rsid w:val="00931A81"/>
    <w:rsid w:val="0096458F"/>
    <w:rsid w:val="009D439F"/>
    <w:rsid w:val="00A20583"/>
    <w:rsid w:val="00AC62E8"/>
    <w:rsid w:val="00AD4B92"/>
    <w:rsid w:val="00AD5D56"/>
    <w:rsid w:val="00B2559E"/>
    <w:rsid w:val="00B46360"/>
    <w:rsid w:val="00B46AFF"/>
    <w:rsid w:val="00B66171"/>
    <w:rsid w:val="00B72454"/>
    <w:rsid w:val="00B72548"/>
    <w:rsid w:val="00BA0596"/>
    <w:rsid w:val="00BE0E7B"/>
    <w:rsid w:val="00CB25D5"/>
    <w:rsid w:val="00CD4EF8"/>
    <w:rsid w:val="00CD656D"/>
    <w:rsid w:val="00CE7C19"/>
    <w:rsid w:val="00D87B77"/>
    <w:rsid w:val="00DA4E53"/>
    <w:rsid w:val="00DD12EE"/>
    <w:rsid w:val="00DE6391"/>
    <w:rsid w:val="00EB3740"/>
    <w:rsid w:val="00F00A31"/>
    <w:rsid w:val="00F02505"/>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5AE85078354647E6AB14982547D751A7">
    <w:name w:val="5AE85078354647E6AB14982547D751A7"/>
    <w:rsid w:val="002E2B1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9D93-4CCD-A34D-972D-1D14DD09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2020-03-06T18:13:00Z</dcterms:created>
  <dcterms:modified xsi:type="dcterms:W3CDTF">2020-03-19T16:02:00Z</dcterms:modified>
</cp:coreProperties>
</file>