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6373" w14:textId="77777777" w:rsidR="00C01529" w:rsidRDefault="00C01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fe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C01529" w14:paraId="6898058B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0068D" w14:textId="77777777" w:rsidR="00C01529" w:rsidRDefault="00804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C01529" w14:paraId="3E1E08C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999C9" w14:textId="77777777" w:rsidR="00C01529" w:rsidRDefault="00804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D8A44" w14:textId="6BAEF4F0" w:rsidR="00C01529" w:rsidRDefault="00647A7E">
            <w:r>
              <w:t>NHP61</w:t>
            </w:r>
          </w:p>
        </w:tc>
      </w:tr>
      <w:tr w:rsidR="00C01529" w14:paraId="34F0419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47FDC" w14:textId="77777777" w:rsidR="00C01529" w:rsidRDefault="00804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9D72A" w14:textId="77777777" w:rsidR="00C01529" w:rsidRDefault="00C01529"/>
        </w:tc>
      </w:tr>
      <w:tr w:rsidR="00C01529" w14:paraId="5383482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14E2C" w14:textId="77777777" w:rsidR="00C01529" w:rsidRDefault="00804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09B51" w14:textId="77777777" w:rsidR="00C01529" w:rsidRDefault="00C01529"/>
        </w:tc>
      </w:tr>
    </w:tbl>
    <w:p w14:paraId="6E73931F" w14:textId="77777777" w:rsidR="00C01529" w:rsidRDefault="00C01529"/>
    <w:p w14:paraId="62E00ABD" w14:textId="77777777" w:rsidR="00C01529" w:rsidRDefault="00804F4B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808E5E0" w14:textId="77777777" w:rsidR="00C01529" w:rsidRDefault="00804F4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1867ADD3" w14:textId="77777777" w:rsidR="00C01529" w:rsidRDefault="00804F4B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ff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C01529" w14:paraId="582F035D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C843D42" w14:textId="77777777" w:rsidR="00C01529" w:rsidRDefault="00804F4B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1EA0E054" w14:textId="77777777" w:rsidR="00C01529" w:rsidRDefault="00804F4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CAAC51" w14:textId="77777777" w:rsidR="00C01529" w:rsidRDefault="00C01529">
      <w:pPr>
        <w:rPr>
          <w:rFonts w:ascii="Arial" w:eastAsia="Arial" w:hAnsi="Arial" w:cs="Arial"/>
        </w:rPr>
      </w:pPr>
    </w:p>
    <w:tbl>
      <w:tblPr>
        <w:tblStyle w:val="affff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C01529" w14:paraId="08685D82" w14:textId="77777777">
        <w:trPr>
          <w:trHeight w:val="1089"/>
        </w:trPr>
        <w:tc>
          <w:tcPr>
            <w:tcW w:w="5451" w:type="dxa"/>
            <w:vAlign w:val="center"/>
          </w:tcPr>
          <w:p w14:paraId="264162F0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57D5DEA" w14:textId="77777777" w:rsidR="00C01529" w:rsidRDefault="00804F4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588B3D9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C01529" w14:paraId="577BD0E6" w14:textId="77777777">
        <w:trPr>
          <w:trHeight w:val="1089"/>
        </w:trPr>
        <w:tc>
          <w:tcPr>
            <w:tcW w:w="5451" w:type="dxa"/>
            <w:vAlign w:val="center"/>
          </w:tcPr>
          <w:p w14:paraId="26D7F741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63546D7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04EB71DD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C01529" w14:paraId="1F03A9A1" w14:textId="77777777">
        <w:trPr>
          <w:trHeight w:val="1466"/>
        </w:trPr>
        <w:tc>
          <w:tcPr>
            <w:tcW w:w="5451" w:type="dxa"/>
            <w:vAlign w:val="center"/>
          </w:tcPr>
          <w:p w14:paraId="4409E870" w14:textId="77777777" w:rsidR="00C01529" w:rsidRDefault="00C0152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B26E535" w14:textId="1AB38DA6" w:rsidR="00C01529" w:rsidRDefault="00680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2E33F7E6" w14:textId="77777777" w:rsidR="00C01529" w:rsidRDefault="00804F4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1AB9FDA3" w14:textId="77777777" w:rsidR="00C01529" w:rsidRDefault="00C0152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C4409D7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93A5CB8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C01529" w14:paraId="11764AD8" w14:textId="77777777">
        <w:trPr>
          <w:trHeight w:val="1089"/>
        </w:trPr>
        <w:tc>
          <w:tcPr>
            <w:tcW w:w="5451" w:type="dxa"/>
            <w:vAlign w:val="center"/>
          </w:tcPr>
          <w:p w14:paraId="6A8F5476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17A81DF1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7916FAF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C01529" w14:paraId="703D1086" w14:textId="77777777">
        <w:trPr>
          <w:trHeight w:val="1089"/>
        </w:trPr>
        <w:tc>
          <w:tcPr>
            <w:tcW w:w="5451" w:type="dxa"/>
            <w:vAlign w:val="center"/>
          </w:tcPr>
          <w:p w14:paraId="0221F1C7" w14:textId="40A16F0B" w:rsidR="00C01529" w:rsidRDefault="00E6561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B450056" w14:textId="2376278F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614DD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CB99BA15B60D3943A5179F7FCBD21587"/>
                </w:placeholder>
              </w:sdtPr>
              <w:sdtContent>
                <w:r w:rsidR="00614DDC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614DDC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614DDC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4/20/2023</w:t>
            </w:r>
          </w:p>
          <w:p w14:paraId="512AC10E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C01529" w14:paraId="114D18DE" w14:textId="77777777">
        <w:trPr>
          <w:trHeight w:val="1089"/>
        </w:trPr>
        <w:tc>
          <w:tcPr>
            <w:tcW w:w="5451" w:type="dxa"/>
            <w:vAlign w:val="center"/>
          </w:tcPr>
          <w:p w14:paraId="71AFC7BB" w14:textId="77777777" w:rsidR="00C01529" w:rsidRDefault="00804F4B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F8E563A" w14:textId="77777777" w:rsidR="00C01529" w:rsidRDefault="00804F4B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28EF4AC" w14:textId="77777777" w:rsidR="00C01529" w:rsidRDefault="00C0152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5BFC0D5" w14:textId="77777777" w:rsidR="00C01529" w:rsidRDefault="00C0152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8559075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93B39E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4E5E8971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1BCB941D" w14:textId="77777777" w:rsidR="00C01529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804F4B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6BFDCAC3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02589DD2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AB21E3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3FB577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3218952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89DE8A1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7CF23A28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3AE1048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77B38ED1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3E7AE116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19D7E5" w14:textId="77777777" w:rsidR="00C01529" w:rsidRDefault="00C01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ff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C01529" w14:paraId="0CA1A1C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797C29EE" w14:textId="77777777" w:rsidR="00C01529" w:rsidRDefault="00C0152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B618314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56EE543B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0223D98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C01529" w14:paraId="7C87F464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FC6F8B3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7F3FBC79" w14:textId="12CE7091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2E126E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4B2E58CE" w14:textId="77777777" w:rsidR="00C01529" w:rsidRDefault="00C0152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C11B193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5DD62CF7" w14:textId="77777777" w:rsidR="00C01529" w:rsidRDefault="00C0152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01529" w14:paraId="63F3DAF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6B7996B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C853F5D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4466</w:t>
            </w:r>
          </w:p>
        </w:tc>
        <w:tc>
          <w:tcPr>
            <w:tcW w:w="4428" w:type="dxa"/>
          </w:tcPr>
          <w:p w14:paraId="2EDCB40B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C01529" w14:paraId="53C83329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D2529AD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5BC9ECD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2024E6DB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VI</w:t>
            </w:r>
          </w:p>
        </w:tc>
        <w:tc>
          <w:tcPr>
            <w:tcW w:w="4428" w:type="dxa"/>
          </w:tcPr>
          <w:p w14:paraId="42B924DE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C01529" w14:paraId="092FD58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25F95EB" w14:textId="77777777" w:rsidR="00C01529" w:rsidRDefault="00804F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8073308" w14:textId="77777777" w:rsidR="00C01529" w:rsidRDefault="00804F4B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restricted to students who are accepted to accelerated BSN option.</w:t>
            </w:r>
          </w:p>
          <w:p w14:paraId="773DB1DD" w14:textId="77777777" w:rsidR="00C01529" w:rsidRDefault="00C01529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</w:p>
          <w:p w14:paraId="14DD6413" w14:textId="77777777" w:rsidR="00C01529" w:rsidRDefault="00804F4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Prerequisites: NRSP 4456. Registration restricted to students who are accepted to the Accelerated BSN option.</w:t>
            </w:r>
          </w:p>
          <w:p w14:paraId="0C54D8E4" w14:textId="77777777" w:rsidR="00C01529" w:rsidRDefault="00C0152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2E1147D8" w14:textId="77777777" w:rsidR="00C01529" w:rsidRDefault="00804F4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      </w:r>
          </w:p>
          <w:p w14:paraId="67FDF8F7" w14:textId="77777777" w:rsidR="00C01529" w:rsidRDefault="00C0152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451139" w14:textId="77777777" w:rsidR="00C01529" w:rsidRDefault="00804F4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Prerequisites: NRSP 4456. Registration restricted to students who are accepted to the Accelerated BSN option.</w:t>
            </w:r>
          </w:p>
          <w:p w14:paraId="15B263FE" w14:textId="77777777" w:rsidR="00C01529" w:rsidRDefault="00C0152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2C829" w14:textId="77777777" w:rsidR="00C01529" w:rsidRDefault="00C01529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0B5B246" w14:textId="77777777" w:rsidR="00C01529" w:rsidRDefault="00C0152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7584F820" w14:textId="77777777" w:rsidR="00C01529" w:rsidRDefault="00C0152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B1F0664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44F136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2FE67804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3796EB4C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3CDA524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Yes/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73452A72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3F7A457C" w14:textId="77777777" w:rsidR="00C01529" w:rsidRDefault="00804F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0C87971" w14:textId="77777777" w:rsidR="00C01529" w:rsidRDefault="00804F4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35E7C442" w14:textId="77777777" w:rsidR="00C01529" w:rsidRDefault="00804F4B">
      <w:pPr>
        <w:spacing w:after="0"/>
        <w:ind w:left="2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NRSP 4456. Registration restricted to students who are accepted to the Accelerated BSN option.</w:t>
      </w:r>
    </w:p>
    <w:p w14:paraId="1760FA83" w14:textId="77777777" w:rsidR="00C01529" w:rsidRDefault="00C01529">
      <w:pPr>
        <w:spacing w:after="0"/>
        <w:ind w:left="2160"/>
        <w:rPr>
          <w:rFonts w:ascii="Arial" w:eastAsia="Arial" w:hAnsi="Arial" w:cs="Arial"/>
          <w:sz w:val="20"/>
          <w:szCs w:val="20"/>
        </w:rPr>
      </w:pPr>
    </w:p>
    <w:p w14:paraId="7E772198" w14:textId="77777777" w:rsidR="00C01529" w:rsidRDefault="00C01529">
      <w:pPr>
        <w:spacing w:after="0"/>
        <w:rPr>
          <w:rFonts w:ascii="Arial" w:eastAsia="Arial" w:hAnsi="Arial" w:cs="Arial"/>
        </w:rPr>
      </w:pPr>
    </w:p>
    <w:p w14:paraId="3B50B24A" w14:textId="77777777" w:rsidR="00C01529" w:rsidRDefault="00804F4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21D49448" w14:textId="77777777" w:rsidR="00C01529" w:rsidRDefault="00804F4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73494800" w14:textId="77777777" w:rsidR="00C01529" w:rsidRDefault="00C015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D5C0A87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F0CD7DA" w14:textId="77777777" w:rsidR="00C01529" w:rsidRDefault="00804F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AC194DF" w14:textId="77777777" w:rsidR="00C01529" w:rsidRDefault="00804F4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0F78FE37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FBD373C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8FCB591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61CE3B10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FBCC847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5C221C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956F9B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CE74236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EE3CE3C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46BAB9D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A37B60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7C10DCF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43B8276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A08AE8C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A1D2E36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82C965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40752A97" w14:textId="77777777" w:rsidR="00C01529" w:rsidRDefault="00C0152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9EFC948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2F09B49C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2629C44" w14:textId="77777777" w:rsidR="00C01529" w:rsidRDefault="00C0152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119D24" w14:textId="77777777" w:rsidR="00C01529" w:rsidRDefault="00804F4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AC65003" w14:textId="77777777" w:rsidR="00C01529" w:rsidRDefault="00804F4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4F84613" w14:textId="77777777" w:rsidR="00C01529" w:rsidRDefault="00804F4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73A52F93" w14:textId="77777777" w:rsidR="00C01529" w:rsidRDefault="00804F4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31F112A" w14:textId="77777777" w:rsidR="00C01529" w:rsidRDefault="00C015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79E24E59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9E4A138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309C8F8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96FB407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5A3388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877AAB7" w14:textId="77777777" w:rsidR="00C01529" w:rsidRDefault="00804F4B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1DD252C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BE7B1AC" w14:textId="77777777" w:rsidR="00C01529" w:rsidRDefault="00804F4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2297DF2B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7592A45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2B77500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3107C56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A7EA21F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71E3F8D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E78EF38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407E1FDE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1997066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79D059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A3AB142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8AF2365" w14:textId="77777777" w:rsidR="00C01529" w:rsidRDefault="00804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1ED9B41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0369E3FC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05BE615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30967B90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80F052D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13465C3A" w14:textId="77777777" w:rsidR="00C01529" w:rsidRDefault="00804F4B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D4CDE7C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900047A" w14:textId="77777777" w:rsidR="00C01529" w:rsidRDefault="00804F4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70B89675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7470F40C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2C4F5FC7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C1A3306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1424764D" w14:textId="77777777" w:rsidR="00C01529" w:rsidRDefault="00C015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5DB2B08" w14:textId="77777777" w:rsidR="00C01529" w:rsidRDefault="00804F4B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40EC18C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55240A6C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62B0C705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2CFF956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F9D2F02" w14:textId="77777777" w:rsidR="00C01529" w:rsidRDefault="00804F4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7C21469A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39E6AEC" w14:textId="77777777" w:rsidR="00C01529" w:rsidRDefault="00C0152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F78A5A5" w14:textId="77777777" w:rsidR="00C01529" w:rsidRDefault="00804F4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2277707A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B22C160" w14:textId="77777777" w:rsidR="00C01529" w:rsidRDefault="00C0152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F615D89" w14:textId="77777777" w:rsidR="00C01529" w:rsidRDefault="00804F4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354E2C8F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31030FC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F33EE83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65215EB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61FBBCE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A7482BD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2C84947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8B0009C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3143604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9690D05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E25634A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B5EEBFE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3904E82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20A5F8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98C05A3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BC149A9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1338D39" w14:textId="77777777" w:rsidR="00C01529" w:rsidRDefault="00C0152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1BD795C" w14:textId="77777777" w:rsidR="00C01529" w:rsidRDefault="00C0152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CE573FF" w14:textId="77777777" w:rsidR="00C01529" w:rsidRDefault="00804F4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699FD29B" w14:textId="77777777" w:rsidR="00C01529" w:rsidRDefault="00C0152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35F7467" w14:textId="77777777" w:rsidR="00C01529" w:rsidRDefault="00804F4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0016310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42603E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D72CEB8" w14:textId="77777777" w:rsidR="00C01529" w:rsidRDefault="00C0152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871120F" w14:textId="77777777" w:rsidR="00C01529" w:rsidRDefault="00804F4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74CE878B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232D770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37FBDF9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A7F4F1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646C8236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CC4874" w14:textId="77777777" w:rsidR="00C01529" w:rsidRDefault="00804F4B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5046721" w14:textId="77777777" w:rsidR="00C01529" w:rsidRDefault="00C01529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f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C01529" w14:paraId="13C57006" w14:textId="77777777">
        <w:tc>
          <w:tcPr>
            <w:tcW w:w="2148" w:type="dxa"/>
          </w:tcPr>
          <w:p w14:paraId="14F5206D" w14:textId="77777777" w:rsidR="00C01529" w:rsidRDefault="00804F4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AE9BB5C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C01529" w14:paraId="614B423E" w14:textId="77777777">
        <w:tc>
          <w:tcPr>
            <w:tcW w:w="2148" w:type="dxa"/>
          </w:tcPr>
          <w:p w14:paraId="1867411E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C39D272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01529" w14:paraId="4ECC280B" w14:textId="77777777">
        <w:tc>
          <w:tcPr>
            <w:tcW w:w="2148" w:type="dxa"/>
          </w:tcPr>
          <w:p w14:paraId="1F3934C5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70AA20C9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9B8BA34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C01529" w14:paraId="449FFD83" w14:textId="77777777">
        <w:tc>
          <w:tcPr>
            <w:tcW w:w="2148" w:type="dxa"/>
          </w:tcPr>
          <w:p w14:paraId="09290EF5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72F8222" w14:textId="77777777" w:rsidR="00C01529" w:rsidRDefault="00804F4B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48CD560B" w14:textId="77777777" w:rsidR="00C01529" w:rsidRDefault="00804F4B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86ABA78" w14:textId="77777777" w:rsidR="00C01529" w:rsidRDefault="00C01529">
      <w:pPr>
        <w:rPr>
          <w:rFonts w:ascii="Cambria" w:eastAsia="Cambria" w:hAnsi="Cambria" w:cs="Cambria"/>
          <w:i/>
          <w:sz w:val="20"/>
          <w:szCs w:val="20"/>
        </w:rPr>
      </w:pPr>
    </w:p>
    <w:p w14:paraId="0180323D" w14:textId="77777777" w:rsidR="00C01529" w:rsidRDefault="00804F4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E13FAD2" w14:textId="77777777" w:rsidR="00C01529" w:rsidRDefault="00804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4F8A07A8" w14:textId="77777777" w:rsidR="00C01529" w:rsidRDefault="00C0152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f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C01529" w14:paraId="7DA44699" w14:textId="77777777">
        <w:tc>
          <w:tcPr>
            <w:tcW w:w="2148" w:type="dxa"/>
          </w:tcPr>
          <w:p w14:paraId="7D54944D" w14:textId="77777777" w:rsidR="00C01529" w:rsidRDefault="00804F4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0CA5572" w14:textId="77777777" w:rsidR="00C01529" w:rsidRDefault="00C0152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D3CB979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C01529" w14:paraId="18679A77" w14:textId="77777777">
        <w:tc>
          <w:tcPr>
            <w:tcW w:w="2148" w:type="dxa"/>
          </w:tcPr>
          <w:p w14:paraId="22354E26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203D74D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C01529" w14:paraId="31B4D07C" w14:textId="77777777">
        <w:tc>
          <w:tcPr>
            <w:tcW w:w="2148" w:type="dxa"/>
          </w:tcPr>
          <w:p w14:paraId="599D7383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8654FD8" w14:textId="77777777" w:rsidR="00C01529" w:rsidRDefault="00804F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AEF5AD" w14:textId="77777777" w:rsidR="00C01529" w:rsidRDefault="00804F4B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53138C0B" w14:textId="77777777" w:rsidR="00C01529" w:rsidRDefault="00804F4B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FF0638E" w14:textId="77777777" w:rsidR="00C01529" w:rsidRDefault="00804F4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428108F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ff4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C01529" w14:paraId="02C9C4F1" w14:textId="77777777">
        <w:tc>
          <w:tcPr>
            <w:tcW w:w="10790" w:type="dxa"/>
            <w:shd w:val="clear" w:color="auto" w:fill="D9D9D9"/>
          </w:tcPr>
          <w:p w14:paraId="00100CDA" w14:textId="77777777" w:rsidR="00C01529" w:rsidRDefault="00804F4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C01529" w14:paraId="05CADB36" w14:textId="77777777">
        <w:tc>
          <w:tcPr>
            <w:tcW w:w="10790" w:type="dxa"/>
            <w:shd w:val="clear" w:color="auto" w:fill="F2F2F2"/>
          </w:tcPr>
          <w:p w14:paraId="1194F871" w14:textId="77777777" w:rsidR="00C01529" w:rsidRDefault="00C015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B0BD29A" w14:textId="77777777" w:rsidR="00C01529" w:rsidRDefault="00804F4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F9B0D2C" w14:textId="77777777" w:rsidR="00C01529" w:rsidRDefault="00C0152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6A550D39" w14:textId="77777777" w:rsidR="00C01529" w:rsidRDefault="00804F4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5BE94568" w14:textId="77777777" w:rsidR="00C01529" w:rsidRDefault="00C015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F1890BB" w14:textId="77777777" w:rsidR="00C01529" w:rsidRDefault="00C015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C7529A2" w14:textId="77777777" w:rsidR="00C01529" w:rsidRDefault="00C0152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248524D" w14:textId="77777777" w:rsidR="00C01529" w:rsidRDefault="00804F4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3B8A29D7" w14:textId="77777777" w:rsidR="00C01529" w:rsidRDefault="00000000">
      <w:pPr>
        <w:rPr>
          <w:rFonts w:ascii="Cambria" w:eastAsia="Cambria" w:hAnsi="Cambria" w:cs="Cambria"/>
          <w:sz w:val="24"/>
          <w:szCs w:val="24"/>
        </w:rPr>
      </w:pPr>
      <w:hyperlink r:id="rId10">
        <w:r w:rsidR="00804F4B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804F4B">
        <w:rPr>
          <w:rFonts w:ascii="Cambria" w:eastAsia="Cambria" w:hAnsi="Cambria" w:cs="Cambria"/>
          <w:sz w:val="24"/>
          <w:szCs w:val="24"/>
        </w:rPr>
        <w:t xml:space="preserve"> </w:t>
      </w:r>
    </w:p>
    <w:p w14:paraId="3E73FD17" w14:textId="77777777" w:rsidR="00C01529" w:rsidRDefault="00804F4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02C128FC" w14:textId="77777777" w:rsidR="00C01529" w:rsidRDefault="00C01529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474E05EA" w14:textId="77777777" w:rsidR="00C01529" w:rsidRDefault="00804F4B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mzkqas6ilpx9" w:colFirst="0" w:colLast="0"/>
      <w:bookmarkEnd w:id="1"/>
      <w:r>
        <w:rPr>
          <w:rFonts w:ascii="Arial" w:eastAsia="Arial" w:hAnsi="Arial" w:cs="Arial"/>
          <w:sz w:val="24"/>
          <w:szCs w:val="24"/>
        </w:rPr>
        <w:t>NRSP 4466 - Clinical Experience VI</w:t>
      </w:r>
    </w:p>
    <w:p w14:paraId="1745CEF5" w14:textId="77777777" w:rsidR="00C01529" w:rsidRDefault="00A32520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4E3D9D81"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  <w:r w:rsidR="00C9030C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C9030C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C9030C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C9030C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C9030C">
        <w:rPr>
          <w:rFonts w:ascii="Arial" w:eastAsia="Arial" w:hAnsi="Arial" w:cs="Arial"/>
          <w:b/>
          <w:sz w:val="20"/>
          <w:szCs w:val="20"/>
          <w:shd w:val="clear" w:color="auto" w:fill="EEEEEE"/>
        </w:rPr>
        <w:t>6</w:t>
      </w:r>
    </w:p>
    <w:p w14:paraId="6C215B87" w14:textId="77777777" w:rsidR="00C01529" w:rsidRDefault="00C01529">
      <w:pPr>
        <w:spacing w:after="0"/>
        <w:rPr>
          <w:rFonts w:ascii="Arial" w:eastAsia="Arial" w:hAnsi="Arial" w:cs="Arial"/>
        </w:rPr>
      </w:pPr>
    </w:p>
    <w:p w14:paraId="56C131AB" w14:textId="77777777" w:rsidR="00C01529" w:rsidRDefault="00804F4B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restricted to students who are accepted to accelerated BSN option.</w:t>
      </w:r>
    </w:p>
    <w:p w14:paraId="4C9B4F0D" w14:textId="77777777" w:rsidR="00C01529" w:rsidRDefault="00C01529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</w:p>
    <w:p w14:paraId="7D348F12" w14:textId="77777777" w:rsidR="00C01529" w:rsidRDefault="00804F4B">
      <w:pPr>
        <w:spacing w:after="0"/>
        <w:rPr>
          <w:rFonts w:ascii="Arial" w:eastAsia="Arial" w:hAnsi="Arial" w:cs="Arial"/>
          <w:color w:val="0000FF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Prerequisites: NRSP 4456. Registration restricted to students who are accepted to the Accelerated BSN option.</w:t>
      </w:r>
    </w:p>
    <w:p w14:paraId="64618E36" w14:textId="77777777" w:rsidR="00C01529" w:rsidRDefault="00C01529">
      <w:pPr>
        <w:spacing w:after="0"/>
        <w:rPr>
          <w:rFonts w:ascii="Arial" w:eastAsia="Arial" w:hAnsi="Arial" w:cs="Arial"/>
          <w:color w:val="0000FF"/>
          <w:sz w:val="20"/>
          <w:szCs w:val="20"/>
          <w:highlight w:val="yellow"/>
        </w:rPr>
      </w:pPr>
    </w:p>
    <w:p w14:paraId="0D99A462" w14:textId="77777777" w:rsidR="00C01529" w:rsidRDefault="00C01529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5A43F341" w14:textId="77777777" w:rsidR="00C01529" w:rsidRDefault="00804F4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7BD7F288" w14:textId="77777777" w:rsidR="00C01529" w:rsidRDefault="00804F4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</w:r>
    </w:p>
    <w:p w14:paraId="26803728" w14:textId="77777777" w:rsidR="00C01529" w:rsidRDefault="00C01529">
      <w:pPr>
        <w:spacing w:after="0"/>
        <w:rPr>
          <w:rFonts w:ascii="Arial" w:eastAsia="Arial" w:hAnsi="Arial" w:cs="Arial"/>
          <w:sz w:val="20"/>
          <w:szCs w:val="20"/>
        </w:rPr>
      </w:pPr>
    </w:p>
    <w:p w14:paraId="1FD0B4CD" w14:textId="77777777" w:rsidR="00C01529" w:rsidRDefault="00804F4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Prerequisites: NRSP 4456. Registration restricted to students who are accepted to the Accelerated BSN option.</w:t>
      </w:r>
    </w:p>
    <w:p w14:paraId="24B4E9F3" w14:textId="77777777" w:rsidR="00C01529" w:rsidRDefault="00C01529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4B7FE213" w14:textId="77777777" w:rsidR="00C01529" w:rsidRDefault="00C01529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0410C1BB" w14:textId="77777777" w:rsidR="00C01529" w:rsidRDefault="00C01529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11E4D9B6" w14:textId="77777777" w:rsidR="00C01529" w:rsidRDefault="00C0152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380C621" w14:textId="77777777" w:rsidR="00C01529" w:rsidRDefault="00C0152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C01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0538" w14:textId="77777777" w:rsidR="00A32520" w:rsidRDefault="00A32520">
      <w:pPr>
        <w:spacing w:after="0" w:line="240" w:lineRule="auto"/>
      </w:pPr>
      <w:r>
        <w:separator/>
      </w:r>
    </w:p>
  </w:endnote>
  <w:endnote w:type="continuationSeparator" w:id="0">
    <w:p w14:paraId="1B689D67" w14:textId="77777777" w:rsidR="00A32520" w:rsidRDefault="00A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6F89" w14:textId="77777777" w:rsidR="00C01529" w:rsidRDefault="00804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379EF4" w14:textId="77777777" w:rsidR="00C01529" w:rsidRDefault="00C0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FD08" w14:textId="77777777" w:rsidR="00C01529" w:rsidRDefault="00804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048C">
      <w:rPr>
        <w:noProof/>
        <w:color w:val="000000"/>
      </w:rPr>
      <w:t>1</w:t>
    </w:r>
    <w:r>
      <w:rPr>
        <w:color w:val="000000"/>
      </w:rPr>
      <w:fldChar w:fldCharType="end"/>
    </w:r>
  </w:p>
  <w:p w14:paraId="04CDF7FF" w14:textId="77777777" w:rsidR="00C01529" w:rsidRDefault="00804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E593" w14:textId="77777777" w:rsidR="00C01529" w:rsidRDefault="00C0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FCE1" w14:textId="77777777" w:rsidR="00A32520" w:rsidRDefault="00A32520">
      <w:pPr>
        <w:spacing w:after="0" w:line="240" w:lineRule="auto"/>
      </w:pPr>
      <w:r>
        <w:separator/>
      </w:r>
    </w:p>
  </w:footnote>
  <w:footnote w:type="continuationSeparator" w:id="0">
    <w:p w14:paraId="18289826" w14:textId="77777777" w:rsidR="00A32520" w:rsidRDefault="00A3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5279" w14:textId="77777777" w:rsidR="00C01529" w:rsidRDefault="00C0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E1FC" w14:textId="77777777" w:rsidR="00C01529" w:rsidRDefault="00C0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EB8F" w14:textId="77777777" w:rsidR="00C01529" w:rsidRDefault="00C0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EC0"/>
    <w:multiLevelType w:val="multilevel"/>
    <w:tmpl w:val="576662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2C8"/>
    <w:multiLevelType w:val="multilevel"/>
    <w:tmpl w:val="321EFFF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613B2"/>
    <w:multiLevelType w:val="multilevel"/>
    <w:tmpl w:val="6AD614F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88705425">
    <w:abstractNumId w:val="0"/>
  </w:num>
  <w:num w:numId="2" w16cid:durableId="101342859">
    <w:abstractNumId w:val="2"/>
  </w:num>
  <w:num w:numId="3" w16cid:durableId="165826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29"/>
    <w:rsid w:val="002E126E"/>
    <w:rsid w:val="00614DDC"/>
    <w:rsid w:val="00647A7E"/>
    <w:rsid w:val="0068048C"/>
    <w:rsid w:val="00804F4B"/>
    <w:rsid w:val="00A32520"/>
    <w:rsid w:val="00BE6DF8"/>
    <w:rsid w:val="00C01529"/>
    <w:rsid w:val="00C9030C"/>
    <w:rsid w:val="00D6310D"/>
    <w:rsid w:val="00E6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B5D9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99BA15B60D3943A5179F7FCBD2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1196-9452-9A49-8352-1252B26E7851}"/>
      </w:docPartPr>
      <w:docPartBody>
        <w:p w:rsidR="00000000" w:rsidRDefault="00B812A3" w:rsidP="00B812A3">
          <w:pPr>
            <w:pStyle w:val="CB99BA15B60D3943A5179F7FCBD2158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3"/>
    <w:rsid w:val="004E544B"/>
    <w:rsid w:val="00B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99BA15B60D3943A5179F7FCBD21587">
    <w:name w:val="CB99BA15B60D3943A5179F7FCBD21587"/>
    <w:rsid w:val="00B81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gi2No1YmJcPrx/AkHQiDXiFVjg==">AMUW2mWwzGkpQzT1LQpzm+e3aqGYRkYjNXyz9ANBB6SKorbl/h8E4xuYxp+cVFm+98NVac76vDDIsGcL7/Lc/tQYSZtnVbavwuSgmtHEzF7nztofH8bM52aLY3NNGwPzN9KlCcgZfdlN0eoqZqa//TAXdq88fojLmQ==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2023-04-11T01:58:00Z</dcterms:created>
  <dcterms:modified xsi:type="dcterms:W3CDTF">2023-04-20T15:25:00Z</dcterms:modified>
</cp:coreProperties>
</file>