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A99938A"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923A6" w14:textId="77777777"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14:paraId="52E42664"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DCEC1"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18FBD" w14:textId="77777777" w:rsidR="000779C2" w:rsidRDefault="000779C2" w:rsidP="009A68CA"/>
        </w:tc>
      </w:tr>
      <w:tr w:rsidR="000779C2" w14:paraId="532AABC1"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A1B747"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0D650" w14:textId="77777777" w:rsidR="000779C2" w:rsidRDefault="000779C2" w:rsidP="009A68CA"/>
        </w:tc>
      </w:tr>
    </w:tbl>
    <w:p w14:paraId="270BEC26" w14:textId="77777777" w:rsidR="008F58AD" w:rsidRDefault="008F58AD" w:rsidP="008F58AD">
      <w:pPr>
        <w:spacing w:after="0"/>
        <w:jc w:val="center"/>
        <w:rPr>
          <w:rFonts w:asciiTheme="majorHAnsi" w:hAnsiTheme="majorHAnsi" w:cs="Arial"/>
          <w:b/>
          <w:sz w:val="36"/>
          <w:szCs w:val="36"/>
        </w:rPr>
      </w:pPr>
    </w:p>
    <w:p w14:paraId="0F6F29E7"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6A729F5"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60167D5"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xml:space="preserve">[ </w:t>
      </w:r>
      <w:r w:rsidR="00BF6CA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EF92953"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7B331E9"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778EA2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4D60AE57" w14:textId="77777777" w:rsidTr="00BB5EF7">
              <w:trPr>
                <w:trHeight w:val="113"/>
              </w:trPr>
              <w:tc>
                <w:tcPr>
                  <w:tcW w:w="3685" w:type="dxa"/>
                  <w:vAlign w:val="bottom"/>
                </w:tcPr>
                <w:p w14:paraId="308EB2E7" w14:textId="77777777" w:rsidR="00AD2FB4" w:rsidRDefault="00A9715F" w:rsidP="00BF6CA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BF6CA3">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B560AC293F8646BBB2E6EA913E4A2A05"/>
                  </w:placeholder>
                  <w:date w:fullDate="2019-02-26T00:00:00Z">
                    <w:dateFormat w:val="M/d/yyyy"/>
                    <w:lid w:val="en-US"/>
                    <w:storeMappedDataAs w:val="dateTime"/>
                    <w:calendar w:val="gregorian"/>
                  </w:date>
                </w:sdtPr>
                <w:sdtEndPr/>
                <w:sdtContent>
                  <w:tc>
                    <w:tcPr>
                      <w:tcW w:w="1350" w:type="dxa"/>
                      <w:vAlign w:val="bottom"/>
                    </w:tcPr>
                    <w:p w14:paraId="6D721A1D" w14:textId="77777777" w:rsidR="00AD2FB4" w:rsidRDefault="00BF6CA3" w:rsidP="00BB5EF7">
                      <w:pPr>
                        <w:jc w:val="center"/>
                        <w:rPr>
                          <w:rFonts w:asciiTheme="majorHAnsi" w:hAnsiTheme="majorHAnsi"/>
                          <w:sz w:val="20"/>
                          <w:szCs w:val="20"/>
                        </w:rPr>
                      </w:pPr>
                      <w:r>
                        <w:rPr>
                          <w:rFonts w:asciiTheme="majorHAnsi" w:hAnsiTheme="majorHAnsi"/>
                          <w:sz w:val="20"/>
                          <w:szCs w:val="20"/>
                        </w:rPr>
                        <w:t>2/26/2019</w:t>
                      </w:r>
                    </w:p>
                  </w:tc>
                </w:sdtContent>
              </w:sdt>
            </w:tr>
          </w:tbl>
          <w:p w14:paraId="110D175A"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BED0526" w14:textId="77777777" w:rsidTr="00BB5EF7">
              <w:trPr>
                <w:trHeight w:val="113"/>
              </w:trPr>
              <w:tc>
                <w:tcPr>
                  <w:tcW w:w="3685" w:type="dxa"/>
                  <w:vAlign w:val="bottom"/>
                </w:tcPr>
                <w:p w14:paraId="1BC63F7F" w14:textId="1F7EA56F" w:rsidR="005C20EB" w:rsidRDefault="00A9715F" w:rsidP="005C20EB">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5C20EB">
                        <w:rPr>
                          <w:rFonts w:asciiTheme="majorHAnsi" w:hAnsiTheme="majorHAnsi"/>
                          <w:sz w:val="20"/>
                          <w:szCs w:val="20"/>
                        </w:rPr>
                        <w:t>Julie Lamb Milligan 3-6-19</w:t>
                      </w:r>
                    </w:sdtContent>
                  </w:sdt>
                </w:p>
                <w:p w14:paraId="3E457FB5" w14:textId="589D52F0" w:rsidR="00AD2FB4" w:rsidRDefault="00AD2FB4" w:rsidP="005C20EB">
                  <w:pPr>
                    <w:jc w:val="center"/>
                    <w:rPr>
                      <w:rFonts w:asciiTheme="majorHAnsi" w:hAnsiTheme="majorHAnsi"/>
                      <w:sz w:val="20"/>
                      <w:szCs w:val="20"/>
                    </w:rPr>
                  </w:pPr>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B411C7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EEB6470"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93D625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138D2C8" w14:textId="77777777" w:rsidTr="00BB5EF7">
              <w:trPr>
                <w:trHeight w:val="113"/>
              </w:trPr>
              <w:tc>
                <w:tcPr>
                  <w:tcW w:w="3685" w:type="dxa"/>
                  <w:vAlign w:val="bottom"/>
                </w:tcPr>
                <w:p w14:paraId="14BC200E" w14:textId="77777777" w:rsidR="00AD2FB4" w:rsidRDefault="00A9715F" w:rsidP="00BF6CA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F6CA3">
                        <w:rPr>
                          <w:rFonts w:asciiTheme="majorHAnsi" w:hAnsiTheme="majorHAnsi"/>
                          <w:sz w:val="20"/>
                          <w:szCs w:val="20"/>
                        </w:rPr>
                        <w:t xml:space="preserve">Ron Towery </w:t>
                      </w:r>
                    </w:sdtContent>
                  </w:sdt>
                </w:p>
              </w:tc>
              <w:sdt>
                <w:sdtPr>
                  <w:rPr>
                    <w:rFonts w:asciiTheme="majorHAnsi" w:hAnsiTheme="majorHAnsi"/>
                    <w:sz w:val="20"/>
                    <w:szCs w:val="20"/>
                  </w:rPr>
                  <w:alias w:val="Date"/>
                  <w:tag w:val="Date"/>
                  <w:id w:val="-1811082839"/>
                  <w:placeholder>
                    <w:docPart w:val="18E75FDC68B240D1AFB9E3320B45C25B"/>
                  </w:placeholder>
                  <w:date w:fullDate="2019-02-26T00:00:00Z">
                    <w:dateFormat w:val="M/d/yyyy"/>
                    <w:lid w:val="en-US"/>
                    <w:storeMappedDataAs w:val="dateTime"/>
                    <w:calendar w:val="gregorian"/>
                  </w:date>
                </w:sdtPr>
                <w:sdtEndPr/>
                <w:sdtContent>
                  <w:tc>
                    <w:tcPr>
                      <w:tcW w:w="1350" w:type="dxa"/>
                      <w:vAlign w:val="bottom"/>
                    </w:tcPr>
                    <w:p w14:paraId="102687EA" w14:textId="77777777" w:rsidR="00AD2FB4" w:rsidRDefault="00BF6CA3" w:rsidP="00BB5EF7">
                      <w:pPr>
                        <w:jc w:val="center"/>
                        <w:rPr>
                          <w:rFonts w:asciiTheme="majorHAnsi" w:hAnsiTheme="majorHAnsi"/>
                          <w:sz w:val="20"/>
                          <w:szCs w:val="20"/>
                        </w:rPr>
                      </w:pPr>
                      <w:r>
                        <w:rPr>
                          <w:rFonts w:asciiTheme="majorHAnsi" w:hAnsiTheme="majorHAnsi"/>
                          <w:sz w:val="20"/>
                          <w:szCs w:val="20"/>
                        </w:rPr>
                        <w:t>2/26/2019</w:t>
                      </w:r>
                    </w:p>
                  </w:tc>
                </w:sdtContent>
              </w:sdt>
            </w:tr>
          </w:tbl>
          <w:p w14:paraId="6BFB140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587B0B" w14:textId="77777777" w:rsidTr="00BB5EF7">
              <w:trPr>
                <w:trHeight w:val="113"/>
              </w:trPr>
              <w:tc>
                <w:tcPr>
                  <w:tcW w:w="3685" w:type="dxa"/>
                  <w:vAlign w:val="bottom"/>
                </w:tcPr>
                <w:p w14:paraId="1A3C346D" w14:textId="021AA6F4" w:rsidR="00AD2FB4" w:rsidRDefault="00A9715F" w:rsidP="00CE71AD">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CE71AD">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19-03-11T00:00:00Z">
                    <w:dateFormat w:val="M/d/yyyy"/>
                    <w:lid w:val="en-US"/>
                    <w:storeMappedDataAs w:val="dateTime"/>
                    <w:calendar w:val="gregorian"/>
                  </w:date>
                </w:sdtPr>
                <w:sdtEndPr/>
                <w:sdtContent>
                  <w:tc>
                    <w:tcPr>
                      <w:tcW w:w="1350" w:type="dxa"/>
                      <w:vAlign w:val="bottom"/>
                    </w:tcPr>
                    <w:p w14:paraId="12B3F206" w14:textId="6E97AAC7" w:rsidR="00AD2FB4" w:rsidRDefault="00CE71AD" w:rsidP="00CE71AD">
                      <w:pPr>
                        <w:jc w:val="center"/>
                        <w:rPr>
                          <w:rFonts w:asciiTheme="majorHAnsi" w:hAnsiTheme="majorHAnsi"/>
                          <w:sz w:val="20"/>
                          <w:szCs w:val="20"/>
                        </w:rPr>
                      </w:pPr>
                      <w:r>
                        <w:rPr>
                          <w:rFonts w:asciiTheme="majorHAnsi" w:hAnsiTheme="majorHAnsi"/>
                          <w:sz w:val="20"/>
                          <w:szCs w:val="20"/>
                        </w:rPr>
                        <w:t>3/11/2019</w:t>
                      </w:r>
                    </w:p>
                  </w:tc>
                </w:sdtContent>
              </w:sdt>
            </w:tr>
          </w:tbl>
          <w:p w14:paraId="09750494"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0F0EA5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3D294C" w14:textId="77777777" w:rsidTr="00BB5EF7">
              <w:trPr>
                <w:trHeight w:val="113"/>
              </w:trPr>
              <w:tc>
                <w:tcPr>
                  <w:tcW w:w="3685" w:type="dxa"/>
                  <w:vAlign w:val="bottom"/>
                </w:tcPr>
                <w:p w14:paraId="72F3068F" w14:textId="4FBF39E6" w:rsidR="00AD2FB4" w:rsidRDefault="00A9715F"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A94FDD">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3-04T00:00:00Z">
                    <w:dateFormat w:val="M/d/yyyy"/>
                    <w:lid w:val="en-US"/>
                    <w:storeMappedDataAs w:val="dateTime"/>
                    <w:calendar w:val="gregorian"/>
                  </w:date>
                </w:sdtPr>
                <w:sdtEndPr/>
                <w:sdtContent>
                  <w:tc>
                    <w:tcPr>
                      <w:tcW w:w="1350" w:type="dxa"/>
                      <w:vAlign w:val="bottom"/>
                    </w:tcPr>
                    <w:p w14:paraId="704FA36B" w14:textId="3BA4C5E4" w:rsidR="00AD2FB4" w:rsidRDefault="00A94FDD" w:rsidP="00BB5EF7">
                      <w:pPr>
                        <w:jc w:val="center"/>
                        <w:rPr>
                          <w:rFonts w:asciiTheme="majorHAnsi" w:hAnsiTheme="majorHAnsi"/>
                          <w:sz w:val="20"/>
                          <w:szCs w:val="20"/>
                        </w:rPr>
                      </w:pPr>
                      <w:r>
                        <w:rPr>
                          <w:rFonts w:asciiTheme="majorHAnsi" w:hAnsiTheme="majorHAnsi"/>
                          <w:sz w:val="20"/>
                          <w:szCs w:val="20"/>
                        </w:rPr>
                        <w:t>3/4/2019</w:t>
                      </w:r>
                    </w:p>
                  </w:tc>
                </w:sdtContent>
              </w:sdt>
            </w:tr>
          </w:tbl>
          <w:p w14:paraId="576611F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949D33D" w14:textId="77777777" w:rsidTr="00BB5EF7">
              <w:trPr>
                <w:trHeight w:val="113"/>
              </w:trPr>
              <w:tc>
                <w:tcPr>
                  <w:tcW w:w="3685" w:type="dxa"/>
                  <w:vAlign w:val="bottom"/>
                </w:tcPr>
                <w:p w14:paraId="01CC03E8" w14:textId="77777777" w:rsidR="00AD2FB4" w:rsidRDefault="00A9715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725367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253674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ABE803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39B56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8C1AE4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4E8883" w14:textId="77777777" w:rsidTr="00BB5EF7">
              <w:trPr>
                <w:trHeight w:val="113"/>
              </w:trPr>
              <w:tc>
                <w:tcPr>
                  <w:tcW w:w="3685" w:type="dxa"/>
                  <w:vAlign w:val="bottom"/>
                </w:tcPr>
                <w:p w14:paraId="255ACEBE" w14:textId="29E1C800" w:rsidR="00AD2FB4" w:rsidRDefault="00A9715F" w:rsidP="009E0D6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9E0D67">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9-03-05T00:00:00Z">
                    <w:dateFormat w:val="M/d/yyyy"/>
                    <w:lid w:val="en-US"/>
                    <w:storeMappedDataAs w:val="dateTime"/>
                    <w:calendar w:val="gregorian"/>
                  </w:date>
                </w:sdtPr>
                <w:sdtEndPr/>
                <w:sdtContent>
                  <w:tc>
                    <w:tcPr>
                      <w:tcW w:w="1350" w:type="dxa"/>
                      <w:vAlign w:val="bottom"/>
                    </w:tcPr>
                    <w:p w14:paraId="27BA1F46" w14:textId="1A6120C5" w:rsidR="00AD2FB4" w:rsidRDefault="009E0D67" w:rsidP="009E0D67">
                      <w:pPr>
                        <w:jc w:val="center"/>
                        <w:rPr>
                          <w:rFonts w:asciiTheme="majorHAnsi" w:hAnsiTheme="majorHAnsi"/>
                          <w:sz w:val="20"/>
                          <w:szCs w:val="20"/>
                        </w:rPr>
                      </w:pPr>
                      <w:r>
                        <w:rPr>
                          <w:rFonts w:asciiTheme="majorHAnsi" w:hAnsiTheme="majorHAnsi"/>
                          <w:sz w:val="20"/>
                          <w:szCs w:val="20"/>
                        </w:rPr>
                        <w:t>3/5/2019</w:t>
                      </w:r>
                    </w:p>
                  </w:tc>
                </w:sdtContent>
              </w:sdt>
            </w:tr>
          </w:tbl>
          <w:p w14:paraId="21D7D96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CAA1A8" w14:textId="77777777" w:rsidTr="00BB5EF7">
              <w:trPr>
                <w:trHeight w:val="113"/>
              </w:trPr>
              <w:tc>
                <w:tcPr>
                  <w:tcW w:w="3685" w:type="dxa"/>
                  <w:vAlign w:val="bottom"/>
                </w:tcPr>
                <w:p w14:paraId="70BB95F6" w14:textId="77777777" w:rsidR="00AD2FB4" w:rsidRDefault="00A9715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144373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443737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774E6E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AA861E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8798E8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9B9969A" w14:textId="77777777" w:rsidTr="00C57019">
              <w:trPr>
                <w:trHeight w:val="113"/>
              </w:trPr>
              <w:tc>
                <w:tcPr>
                  <w:tcW w:w="3685" w:type="dxa"/>
                  <w:vAlign w:val="bottom"/>
                </w:tcPr>
                <w:p w14:paraId="4947597E" w14:textId="77777777" w:rsidR="000F2A51" w:rsidRDefault="00A9715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3303113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3303113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1411B1A"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D369D5"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E6E3942" w14:textId="77777777" w:rsidTr="00BB5EF7">
              <w:trPr>
                <w:trHeight w:val="113"/>
              </w:trPr>
              <w:tc>
                <w:tcPr>
                  <w:tcW w:w="3685" w:type="dxa"/>
                  <w:vAlign w:val="bottom"/>
                </w:tcPr>
                <w:p w14:paraId="1C90130E" w14:textId="77777777" w:rsidR="00AD2FB4" w:rsidRDefault="00A9715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972850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9728504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E37D18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5974D3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A5D5ADD" w14:textId="77777777" w:rsidR="00636DB3" w:rsidRPr="00592A95" w:rsidRDefault="00636DB3" w:rsidP="00384538">
      <w:pPr>
        <w:pBdr>
          <w:bottom w:val="single" w:sz="12" w:space="1" w:color="auto"/>
        </w:pBdr>
        <w:rPr>
          <w:rFonts w:asciiTheme="majorHAnsi" w:hAnsiTheme="majorHAnsi" w:cs="Arial"/>
          <w:sz w:val="20"/>
          <w:szCs w:val="20"/>
        </w:rPr>
      </w:pPr>
    </w:p>
    <w:p w14:paraId="3A737BE5"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B64CF16" w14:textId="77777777" w:rsidR="006E6FEC" w:rsidRDefault="00AB0EF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LaToshia Woods, </w:t>
          </w:r>
          <w:hyperlink r:id="rId8" w:history="1">
            <w:r w:rsidRPr="00C20D24">
              <w:rPr>
                <w:rStyle w:val="Hyperlink"/>
                <w:rFonts w:asciiTheme="majorHAnsi" w:hAnsiTheme="majorHAnsi" w:cs="Arial"/>
                <w:sz w:val="20"/>
                <w:szCs w:val="20"/>
              </w:rPr>
              <w:t>ltwoods@astate.edu</w:t>
            </w:r>
          </w:hyperlink>
          <w:r>
            <w:rPr>
              <w:rFonts w:asciiTheme="majorHAnsi" w:hAnsiTheme="majorHAnsi" w:cs="Arial"/>
              <w:sz w:val="20"/>
              <w:szCs w:val="20"/>
            </w:rPr>
            <w:t>, (870) 972-3939</w:t>
          </w:r>
        </w:p>
      </w:sdtContent>
    </w:sdt>
    <w:p w14:paraId="65698975"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CCB411F"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3C8E0027" w14:textId="77777777" w:rsidR="002E3FC9" w:rsidRDefault="00DB2EE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These changes are being proposed to c</w:t>
          </w:r>
          <w:r w:rsidR="00AB0EF0">
            <w:rPr>
              <w:rFonts w:asciiTheme="majorHAnsi" w:hAnsiTheme="majorHAnsi" w:cs="Arial"/>
              <w:sz w:val="20"/>
              <w:szCs w:val="20"/>
            </w:rPr>
            <w:t xml:space="preserve">larify and add </w:t>
          </w:r>
          <w:r w:rsidR="00704FF9">
            <w:rPr>
              <w:rFonts w:asciiTheme="majorHAnsi" w:hAnsiTheme="majorHAnsi" w:cs="Arial"/>
              <w:sz w:val="20"/>
              <w:szCs w:val="20"/>
            </w:rPr>
            <w:t xml:space="preserve">reading graduate </w:t>
          </w:r>
          <w:r w:rsidR="00AB0EF0">
            <w:rPr>
              <w:rFonts w:asciiTheme="majorHAnsi" w:hAnsiTheme="majorHAnsi" w:cs="Arial"/>
              <w:sz w:val="20"/>
              <w:szCs w:val="20"/>
            </w:rPr>
            <w:t xml:space="preserve">admission requirements </w:t>
          </w:r>
          <w:r>
            <w:rPr>
              <w:rFonts w:asciiTheme="majorHAnsi" w:hAnsiTheme="majorHAnsi" w:cs="Arial"/>
              <w:sz w:val="20"/>
              <w:szCs w:val="20"/>
            </w:rPr>
            <w:t xml:space="preserve">for the Graduate Certificate in Dyslexia </w:t>
          </w:r>
        </w:p>
      </w:sdtContent>
    </w:sdt>
    <w:p w14:paraId="2EA8B35B"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8F58613"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E253C7A" w14:textId="77777777" w:rsidR="002E3FC9" w:rsidRDefault="00AB0E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58DE94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03B94F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8CEED2D" w14:textId="77777777" w:rsidR="002E3FC9" w:rsidRDefault="00AB0EF0"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this time, the bulletin states that candidates should be admitted into one of the reading graduate programs and does not </w:t>
          </w:r>
          <w:r w:rsidR="00D35DAF">
            <w:rPr>
              <w:rFonts w:asciiTheme="majorHAnsi" w:hAnsiTheme="majorHAnsi" w:cs="Arial"/>
              <w:sz w:val="20"/>
              <w:szCs w:val="20"/>
            </w:rPr>
            <w:t xml:space="preserve">specifically </w:t>
          </w:r>
          <w:r>
            <w:rPr>
              <w:rFonts w:asciiTheme="majorHAnsi" w:hAnsiTheme="majorHAnsi" w:cs="Arial"/>
              <w:sz w:val="20"/>
              <w:szCs w:val="20"/>
            </w:rPr>
            <w:t>detail the requirements for obtaining the stand-alone certificate as are required by the Arkansas Department of Education (ADE).</w:t>
          </w:r>
          <w:r w:rsidR="00DB2EE4">
            <w:rPr>
              <w:rFonts w:asciiTheme="majorHAnsi" w:hAnsiTheme="majorHAnsi" w:cs="Arial"/>
              <w:sz w:val="20"/>
              <w:szCs w:val="20"/>
            </w:rPr>
            <w:t xml:space="preserve"> Additionally, the Graduate Certificate in Dyslexia consists of courses that are a part of our reading graduate programs. Thus, the intent is to align the admission requirements for this certificate with what is being requested for the Reading MSE program with the exception of one requirement. </w:t>
          </w:r>
        </w:p>
      </w:sdtContent>
    </w:sdt>
    <w:p w14:paraId="056D8D3A"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6CF9C90"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5B61B3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63F6DF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7683E461" w14:textId="77777777" w:rsidTr="00781FAA">
        <w:tc>
          <w:tcPr>
            <w:tcW w:w="11016" w:type="dxa"/>
            <w:shd w:val="clear" w:color="auto" w:fill="D9D9D9" w:themeFill="background1" w:themeFillShade="D9"/>
          </w:tcPr>
          <w:p w14:paraId="2A6B6EB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815E682" w14:textId="77777777" w:rsidTr="00781FAA">
        <w:tc>
          <w:tcPr>
            <w:tcW w:w="11016" w:type="dxa"/>
            <w:shd w:val="clear" w:color="auto" w:fill="F2F2F2" w:themeFill="background1" w:themeFillShade="F2"/>
          </w:tcPr>
          <w:p w14:paraId="3CDD656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4873C1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3190FE1" w14:textId="77777777" w:rsidR="00CD7510" w:rsidRPr="008426D1" w:rsidRDefault="00CD7510" w:rsidP="00781FAA">
            <w:pPr>
              <w:rPr>
                <w:rFonts w:ascii="Times New Roman" w:hAnsi="Times New Roman" w:cs="Times New Roman"/>
                <w:b/>
                <w:color w:val="FF0000"/>
                <w:sz w:val="14"/>
                <w:szCs w:val="24"/>
              </w:rPr>
            </w:pPr>
          </w:p>
          <w:p w14:paraId="1382F632"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2B8C4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BB0FE1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00FCB8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90110AF"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8E9B3F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8AA9D0C"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4578850"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B8BEAF8" wp14:editId="51C218D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D152C51"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5215AA" w14:textId="77777777" w:rsidR="00CD7510" w:rsidRPr="008426D1" w:rsidRDefault="00CD7510" w:rsidP="00781FAA">
            <w:pPr>
              <w:tabs>
                <w:tab w:val="left" w:pos="360"/>
                <w:tab w:val="left" w:pos="720"/>
              </w:tabs>
              <w:rPr>
                <w:rFonts w:asciiTheme="majorHAnsi" w:hAnsiTheme="majorHAnsi"/>
                <w:sz w:val="18"/>
                <w:szCs w:val="18"/>
              </w:rPr>
            </w:pPr>
          </w:p>
        </w:tc>
      </w:tr>
    </w:tbl>
    <w:p w14:paraId="5B38FB91"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417CA8F"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1B34F8EB" w14:textId="17F2EFFB" w:rsidR="003212B9" w:rsidRDefault="003212B9" w:rsidP="00AB0EF0">
          <w:pPr>
            <w:spacing w:before="79"/>
            <w:ind w:left="100"/>
            <w:rPr>
              <w:rFonts w:asciiTheme="majorHAnsi" w:hAnsiTheme="majorHAnsi" w:cs="Arial"/>
              <w:sz w:val="20"/>
              <w:szCs w:val="20"/>
            </w:rPr>
          </w:pPr>
          <w:r>
            <w:rPr>
              <w:rFonts w:asciiTheme="majorHAnsi" w:hAnsiTheme="majorHAnsi" w:cs="Arial"/>
              <w:sz w:val="20"/>
              <w:szCs w:val="20"/>
            </w:rPr>
            <w:t>Page 146:</w:t>
          </w:r>
        </w:p>
        <w:p w14:paraId="1A5035DE" w14:textId="77777777" w:rsidR="003212B9" w:rsidRDefault="003212B9" w:rsidP="00AB0EF0">
          <w:pPr>
            <w:spacing w:before="79"/>
            <w:ind w:left="100"/>
            <w:rPr>
              <w:rFonts w:asciiTheme="majorHAnsi" w:hAnsiTheme="majorHAnsi" w:cs="Arial"/>
              <w:sz w:val="20"/>
              <w:szCs w:val="20"/>
            </w:rPr>
          </w:pPr>
        </w:p>
        <w:p w14:paraId="0FC2A479" w14:textId="5A3E1248" w:rsidR="00AB0EF0" w:rsidRDefault="00AB0EF0" w:rsidP="00AB0EF0">
          <w:pPr>
            <w:spacing w:before="79"/>
            <w:ind w:left="100"/>
            <w:rPr>
              <w:rFonts w:ascii="Calibri"/>
              <w:b/>
              <w:sz w:val="30"/>
            </w:rPr>
          </w:pPr>
          <w:r>
            <w:rPr>
              <w:rFonts w:ascii="Calibri"/>
              <w:b/>
              <w:color w:val="231F20"/>
              <w:w w:val="85"/>
              <w:sz w:val="30"/>
            </w:rPr>
            <w:t>Graduate Certificate in Dyslexia</w:t>
          </w:r>
        </w:p>
        <w:p w14:paraId="392C653D" w14:textId="77777777" w:rsidR="00AB0EF0" w:rsidRDefault="00AB0EF0" w:rsidP="00AB0EF0">
          <w:pPr>
            <w:pStyle w:val="BodyText"/>
            <w:spacing w:before="196" w:line="249" w:lineRule="auto"/>
            <w:ind w:left="100" w:right="119" w:firstLine="480"/>
            <w:jc w:val="both"/>
          </w:pPr>
          <w:r>
            <w:rPr>
              <w:color w:val="231F20"/>
            </w:rPr>
            <w:t>This program has been designed to prepare licensed educators with the knowledge and skills necessary</w:t>
          </w:r>
          <w:r>
            <w:rPr>
              <w:color w:val="231F20"/>
              <w:spacing w:val="-3"/>
            </w:rPr>
            <w:t xml:space="preserve"> </w:t>
          </w:r>
          <w:r>
            <w:rPr>
              <w:color w:val="231F20"/>
            </w:rPr>
            <w:t>to</w:t>
          </w:r>
          <w:r>
            <w:rPr>
              <w:color w:val="231F20"/>
              <w:spacing w:val="-3"/>
            </w:rPr>
            <w:t xml:space="preserve"> </w:t>
          </w:r>
          <w:r>
            <w:rPr>
              <w:color w:val="231F20"/>
            </w:rPr>
            <w:t>add</w:t>
          </w:r>
          <w:r>
            <w:rPr>
              <w:color w:val="231F20"/>
              <w:spacing w:val="-3"/>
            </w:rPr>
            <w:t xml:space="preserve"> </w:t>
          </w:r>
          <w:r>
            <w:rPr>
              <w:color w:val="231F20"/>
            </w:rPr>
            <w:t>a</w:t>
          </w:r>
          <w:r>
            <w:rPr>
              <w:color w:val="231F20"/>
              <w:spacing w:val="-3"/>
            </w:rPr>
            <w:t xml:space="preserve"> </w:t>
          </w:r>
          <w:r>
            <w:rPr>
              <w:color w:val="231F20"/>
            </w:rPr>
            <w:t>dyslexia</w:t>
          </w:r>
          <w:r>
            <w:rPr>
              <w:color w:val="231F20"/>
              <w:spacing w:val="-3"/>
            </w:rPr>
            <w:t xml:space="preserve"> </w:t>
          </w:r>
          <w:r>
            <w:rPr>
              <w:color w:val="231F20"/>
            </w:rPr>
            <w:t>endorsement</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teaching</w:t>
          </w:r>
          <w:r>
            <w:rPr>
              <w:color w:val="231F20"/>
              <w:spacing w:val="-3"/>
            </w:rPr>
            <w:t xml:space="preserve"> </w:t>
          </w:r>
          <w:r>
            <w:rPr>
              <w:color w:val="231F20"/>
            </w:rPr>
            <w:t>license</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state</w:t>
          </w:r>
          <w:r>
            <w:rPr>
              <w:color w:val="231F20"/>
              <w:spacing w:val="-3"/>
            </w:rPr>
            <w:t xml:space="preserve"> </w:t>
          </w:r>
          <w:r>
            <w:rPr>
              <w:color w:val="231F20"/>
            </w:rPr>
            <w:t>of</w:t>
          </w:r>
          <w:r>
            <w:rPr>
              <w:color w:val="231F20"/>
              <w:spacing w:val="-12"/>
            </w:rPr>
            <w:t xml:space="preserve"> </w:t>
          </w:r>
          <w:r>
            <w:rPr>
              <w:color w:val="231F20"/>
            </w:rPr>
            <w:t>Arkansas.</w:t>
          </w:r>
          <w:r>
            <w:rPr>
              <w:color w:val="231F20"/>
              <w:spacing w:val="-3"/>
            </w:rPr>
            <w:t xml:space="preserve"> </w:t>
          </w:r>
          <w:r>
            <w:rPr>
              <w:color w:val="231F20"/>
            </w:rPr>
            <w:t>In</w:t>
          </w:r>
          <w:r>
            <w:rPr>
              <w:color w:val="231F20"/>
              <w:spacing w:val="-3"/>
            </w:rPr>
            <w:t xml:space="preserve"> </w:t>
          </w:r>
          <w:r>
            <w:rPr>
              <w:color w:val="231F20"/>
            </w:rPr>
            <w:t>2013,</w:t>
          </w:r>
          <w:r>
            <w:rPr>
              <w:color w:val="231F20"/>
              <w:spacing w:val="-3"/>
            </w:rPr>
            <w:t xml:space="preserve"> </w:t>
          </w:r>
          <w:r>
            <w:rPr>
              <w:color w:val="231F20"/>
            </w:rPr>
            <w:t>the 89th</w:t>
          </w:r>
          <w:r>
            <w:rPr>
              <w:color w:val="231F20"/>
              <w:spacing w:val="-4"/>
            </w:rPr>
            <w:t xml:space="preserve"> </w:t>
          </w:r>
          <w:r>
            <w:rPr>
              <w:color w:val="231F20"/>
            </w:rPr>
            <w:t>General</w:t>
          </w:r>
          <w:r>
            <w:rPr>
              <w:color w:val="231F20"/>
              <w:spacing w:val="-13"/>
            </w:rPr>
            <w:t xml:space="preserve"> </w:t>
          </w:r>
          <w:r>
            <w:rPr>
              <w:color w:val="231F20"/>
            </w:rPr>
            <w:t>Assembly</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State</w:t>
          </w:r>
          <w:r>
            <w:rPr>
              <w:color w:val="231F20"/>
              <w:spacing w:val="-4"/>
            </w:rPr>
            <w:t xml:space="preserve"> </w:t>
          </w:r>
          <w:r>
            <w:rPr>
              <w:color w:val="231F20"/>
            </w:rPr>
            <w:t>of</w:t>
          </w:r>
          <w:r>
            <w:rPr>
              <w:color w:val="231F20"/>
              <w:spacing w:val="-13"/>
            </w:rPr>
            <w:t xml:space="preserve"> </w:t>
          </w:r>
          <w:r>
            <w:rPr>
              <w:color w:val="231F20"/>
            </w:rPr>
            <w:t>Arkansas</w:t>
          </w:r>
          <w:r>
            <w:rPr>
              <w:color w:val="231F20"/>
              <w:spacing w:val="-4"/>
            </w:rPr>
            <w:t xml:space="preserve"> </w:t>
          </w:r>
          <w:r>
            <w:rPr>
              <w:color w:val="231F20"/>
            </w:rPr>
            <w:t>passed</w:t>
          </w:r>
          <w:r>
            <w:rPr>
              <w:color w:val="231F20"/>
              <w:spacing w:val="-13"/>
            </w:rPr>
            <w:t xml:space="preserve"> </w:t>
          </w:r>
          <w:r>
            <w:rPr>
              <w:color w:val="231F20"/>
            </w:rPr>
            <w:t>Act</w:t>
          </w:r>
          <w:r>
            <w:rPr>
              <w:color w:val="231F20"/>
              <w:spacing w:val="-4"/>
            </w:rPr>
            <w:t xml:space="preserve"> </w:t>
          </w:r>
          <w:r>
            <w:rPr>
              <w:color w:val="231F20"/>
            </w:rPr>
            <w:t>1294</w:t>
          </w:r>
          <w:r>
            <w:rPr>
              <w:color w:val="231F20"/>
              <w:spacing w:val="-4"/>
            </w:rPr>
            <w:t xml:space="preserve"> </w:t>
          </w:r>
          <w:r>
            <w:rPr>
              <w:color w:val="231F20"/>
            </w:rPr>
            <w:t>mandating</w:t>
          </w:r>
          <w:r>
            <w:rPr>
              <w:color w:val="231F20"/>
              <w:spacing w:val="-4"/>
            </w:rPr>
            <w:t xml:space="preserve"> </w:t>
          </w:r>
          <w:r>
            <w:rPr>
              <w:color w:val="231F20"/>
            </w:rPr>
            <w:t>that</w:t>
          </w:r>
          <w:r>
            <w:rPr>
              <w:color w:val="231F20"/>
              <w:spacing w:val="-4"/>
            </w:rPr>
            <w:t xml:space="preserve"> </w:t>
          </w:r>
          <w:r>
            <w:rPr>
              <w:color w:val="231F20"/>
            </w:rPr>
            <w:t>all</w:t>
          </w:r>
          <w:r>
            <w:rPr>
              <w:color w:val="231F20"/>
              <w:spacing w:val="-4"/>
            </w:rPr>
            <w:t xml:space="preserve"> </w:t>
          </w:r>
          <w:r>
            <w:rPr>
              <w:color w:val="231F20"/>
            </w:rPr>
            <w:t>teacher</w:t>
          </w:r>
          <w:r>
            <w:rPr>
              <w:color w:val="231F20"/>
              <w:spacing w:val="-4"/>
            </w:rPr>
            <w:t xml:space="preserve"> </w:t>
          </w:r>
          <w:r>
            <w:rPr>
              <w:color w:val="231F20"/>
            </w:rPr>
            <w:t>education programs</w:t>
          </w:r>
          <w:r>
            <w:rPr>
              <w:color w:val="231F20"/>
              <w:spacing w:val="-30"/>
            </w:rPr>
            <w:t xml:space="preserve"> </w:t>
          </w:r>
          <w:r>
            <w:rPr>
              <w:color w:val="231F20"/>
            </w:rPr>
            <w:t>offered</w:t>
          </w:r>
          <w:r>
            <w:rPr>
              <w:color w:val="231F20"/>
              <w:spacing w:val="-30"/>
            </w:rPr>
            <w:t xml:space="preserve"> </w:t>
          </w:r>
          <w:r>
            <w:rPr>
              <w:color w:val="231F20"/>
            </w:rPr>
            <w:t>by</w:t>
          </w:r>
          <w:r>
            <w:rPr>
              <w:color w:val="231F20"/>
              <w:spacing w:val="-30"/>
            </w:rPr>
            <w:t xml:space="preserve"> </w:t>
          </w:r>
          <w:r>
            <w:rPr>
              <w:color w:val="231F20"/>
            </w:rPr>
            <w:t>state-supported</w:t>
          </w:r>
          <w:r>
            <w:rPr>
              <w:color w:val="231F20"/>
              <w:spacing w:val="-30"/>
            </w:rPr>
            <w:t xml:space="preserve"> </w:t>
          </w:r>
          <w:r>
            <w:rPr>
              <w:color w:val="231F20"/>
            </w:rPr>
            <w:t>institutions</w:t>
          </w:r>
          <w:r>
            <w:rPr>
              <w:color w:val="231F20"/>
              <w:spacing w:val="-30"/>
            </w:rPr>
            <w:t xml:space="preserve"> </w:t>
          </w:r>
          <w:r>
            <w:rPr>
              <w:color w:val="231F20"/>
            </w:rPr>
            <w:t>of</w:t>
          </w:r>
          <w:r>
            <w:rPr>
              <w:color w:val="231F20"/>
              <w:spacing w:val="-30"/>
            </w:rPr>
            <w:t xml:space="preserve"> </w:t>
          </w:r>
          <w:r>
            <w:rPr>
              <w:color w:val="231F20"/>
            </w:rPr>
            <w:t>higher</w:t>
          </w:r>
          <w:r>
            <w:rPr>
              <w:color w:val="231F20"/>
              <w:spacing w:val="-30"/>
            </w:rPr>
            <w:t xml:space="preserve"> </w:t>
          </w:r>
          <w:r>
            <w:rPr>
              <w:color w:val="231F20"/>
            </w:rPr>
            <w:t>education</w:t>
          </w:r>
          <w:r>
            <w:rPr>
              <w:color w:val="231F20"/>
              <w:spacing w:val="-30"/>
            </w:rPr>
            <w:t xml:space="preserve"> </w:t>
          </w:r>
          <w:r>
            <w:rPr>
              <w:color w:val="231F20"/>
            </w:rPr>
            <w:t>provide</w:t>
          </w:r>
          <w:r>
            <w:rPr>
              <w:color w:val="231F20"/>
              <w:spacing w:val="-30"/>
            </w:rPr>
            <w:t xml:space="preserve"> </w:t>
          </w:r>
          <w:r>
            <w:rPr>
              <w:color w:val="231F20"/>
            </w:rPr>
            <w:t>appropriate</w:t>
          </w:r>
          <w:r>
            <w:rPr>
              <w:color w:val="231F20"/>
              <w:spacing w:val="-30"/>
            </w:rPr>
            <w:t xml:space="preserve"> </w:t>
          </w:r>
          <w:r>
            <w:rPr>
              <w:color w:val="231F20"/>
            </w:rPr>
            <w:t>dyslexia</w:t>
          </w:r>
          <w:r>
            <w:rPr>
              <w:color w:val="231F20"/>
              <w:spacing w:val="-30"/>
            </w:rPr>
            <w:t xml:space="preserve"> </w:t>
          </w:r>
          <w:r>
            <w:rPr>
              <w:color w:val="231F20"/>
            </w:rPr>
            <w:t>informa- tion</w:t>
          </w:r>
          <w:r>
            <w:rPr>
              <w:color w:val="231F20"/>
              <w:spacing w:val="-5"/>
            </w:rPr>
            <w:t xml:space="preserve"> </w:t>
          </w:r>
          <w:r>
            <w:rPr>
              <w:color w:val="231F20"/>
            </w:rPr>
            <w:t>for</w:t>
          </w:r>
          <w:r>
            <w:rPr>
              <w:color w:val="231F20"/>
              <w:spacing w:val="-5"/>
            </w:rPr>
            <w:t xml:space="preserve"> </w:t>
          </w:r>
          <w:r>
            <w:rPr>
              <w:color w:val="231F20"/>
            </w:rPr>
            <w:t>educators</w:t>
          </w:r>
          <w:r>
            <w:rPr>
              <w:color w:val="231F20"/>
              <w:spacing w:val="-5"/>
            </w:rPr>
            <w:t xml:space="preserve"> </w:t>
          </w:r>
          <w:r>
            <w:rPr>
              <w:color w:val="231F20"/>
            </w:rPr>
            <w:t>regarding</w:t>
          </w:r>
          <w:r>
            <w:rPr>
              <w:color w:val="231F20"/>
              <w:spacing w:val="-5"/>
            </w:rPr>
            <w:t xml:space="preserve"> </w:t>
          </w:r>
          <w:r>
            <w:rPr>
              <w:color w:val="231F20"/>
            </w:rPr>
            <w:t>the</w:t>
          </w:r>
          <w:r>
            <w:rPr>
              <w:color w:val="231F20"/>
              <w:spacing w:val="-5"/>
            </w:rPr>
            <w:t xml:space="preserve"> </w:t>
          </w:r>
          <w:r>
            <w:rPr>
              <w:color w:val="231F20"/>
            </w:rPr>
            <w:t>identification</w:t>
          </w:r>
          <w:r>
            <w:rPr>
              <w:color w:val="231F20"/>
              <w:spacing w:val="-5"/>
            </w:rPr>
            <w:t xml:space="preserve"> </w:t>
          </w:r>
          <w:r>
            <w:rPr>
              <w:color w:val="231F20"/>
            </w:rPr>
            <w:t>of</w:t>
          </w:r>
          <w:r>
            <w:rPr>
              <w:color w:val="231F20"/>
              <w:spacing w:val="-5"/>
            </w:rPr>
            <w:t xml:space="preserve"> </w:t>
          </w:r>
          <w:r>
            <w:rPr>
              <w:color w:val="231F20"/>
            </w:rPr>
            <w:t>students</w:t>
          </w:r>
          <w:r>
            <w:rPr>
              <w:color w:val="231F20"/>
              <w:spacing w:val="-5"/>
            </w:rPr>
            <w:t xml:space="preserve"> </w:t>
          </w:r>
          <w:r>
            <w:rPr>
              <w:color w:val="231F20"/>
            </w:rPr>
            <w:t>at</w:t>
          </w:r>
          <w:r>
            <w:rPr>
              <w:color w:val="231F20"/>
              <w:spacing w:val="-5"/>
            </w:rPr>
            <w:t xml:space="preserve"> </w:t>
          </w:r>
          <w:r>
            <w:rPr>
              <w:color w:val="231F20"/>
            </w:rPr>
            <w:t>risk</w:t>
          </w:r>
          <w:r>
            <w:rPr>
              <w:color w:val="231F20"/>
              <w:spacing w:val="-5"/>
            </w:rPr>
            <w:t xml:space="preserve"> </w:t>
          </w:r>
          <w:r>
            <w:rPr>
              <w:color w:val="231F20"/>
            </w:rPr>
            <w:t>for</w:t>
          </w:r>
          <w:r>
            <w:rPr>
              <w:color w:val="231F20"/>
              <w:spacing w:val="-5"/>
            </w:rPr>
            <w:t xml:space="preserve"> </w:t>
          </w:r>
          <w:r>
            <w:rPr>
              <w:color w:val="231F20"/>
            </w:rPr>
            <w:t>dyslexia</w:t>
          </w:r>
          <w:r>
            <w:rPr>
              <w:color w:val="231F20"/>
              <w:spacing w:val="-5"/>
            </w:rPr>
            <w:t xml:space="preserve"> </w:t>
          </w:r>
          <w:r>
            <w:rPr>
              <w:color w:val="231F20"/>
            </w:rPr>
            <w:t>and</w:t>
          </w:r>
          <w:r>
            <w:rPr>
              <w:color w:val="231F20"/>
              <w:spacing w:val="-5"/>
            </w:rPr>
            <w:t xml:space="preserve"> </w:t>
          </w:r>
          <w:r>
            <w:rPr>
              <w:color w:val="231F20"/>
            </w:rPr>
            <w:t>related</w:t>
          </w:r>
          <w:r>
            <w:rPr>
              <w:color w:val="231F20"/>
              <w:spacing w:val="-5"/>
            </w:rPr>
            <w:t xml:space="preserve"> </w:t>
          </w:r>
          <w:r>
            <w:rPr>
              <w:color w:val="231F20"/>
            </w:rPr>
            <w:t>disorders.</w:t>
          </w:r>
          <w:r>
            <w:rPr>
              <w:color w:val="231F20"/>
              <w:spacing w:val="-13"/>
            </w:rPr>
            <w:t xml:space="preserve"> </w:t>
          </w:r>
          <w:r>
            <w:rPr>
              <w:color w:val="231F20"/>
            </w:rPr>
            <w:t>Also stipulated</w:t>
          </w:r>
          <w:r>
            <w:rPr>
              <w:color w:val="231F20"/>
              <w:spacing w:val="-8"/>
            </w:rPr>
            <w:t xml:space="preserve"> </w:t>
          </w:r>
          <w:r>
            <w:rPr>
              <w:color w:val="231F20"/>
            </w:rPr>
            <w:t>in</w:t>
          </w:r>
          <w:r>
            <w:rPr>
              <w:color w:val="231F20"/>
              <w:spacing w:val="-8"/>
            </w:rPr>
            <w:t xml:space="preserve"> </w:t>
          </w:r>
          <w:r>
            <w:rPr>
              <w:color w:val="231F20"/>
            </w:rPr>
            <w:t>the</w:t>
          </w:r>
          <w:r>
            <w:rPr>
              <w:color w:val="231F20"/>
              <w:spacing w:val="-8"/>
            </w:rPr>
            <w:t xml:space="preserve"> </w:t>
          </w:r>
          <w:r>
            <w:rPr>
              <w:color w:val="231F20"/>
            </w:rPr>
            <w:t>law</w:t>
          </w:r>
          <w:r>
            <w:rPr>
              <w:color w:val="231F20"/>
              <w:spacing w:val="-8"/>
            </w:rPr>
            <w:t xml:space="preserve"> </w:t>
          </w:r>
          <w:r>
            <w:rPr>
              <w:color w:val="231F20"/>
            </w:rPr>
            <w:t>was</w:t>
          </w:r>
          <w:r>
            <w:rPr>
              <w:color w:val="231F20"/>
              <w:spacing w:val="-8"/>
            </w:rPr>
            <w:t xml:space="preserve"> </w:t>
          </w:r>
          <w:r>
            <w:rPr>
              <w:color w:val="231F20"/>
            </w:rPr>
            <w:t>a</w:t>
          </w:r>
          <w:r>
            <w:rPr>
              <w:color w:val="231F20"/>
              <w:spacing w:val="-8"/>
            </w:rPr>
            <w:t xml:space="preserve"> </w:t>
          </w:r>
          <w:r>
            <w:rPr>
              <w:color w:val="231F20"/>
            </w:rPr>
            <w:t>mandate</w:t>
          </w:r>
          <w:r>
            <w:rPr>
              <w:color w:val="231F20"/>
              <w:spacing w:val="-8"/>
            </w:rPr>
            <w:t xml:space="preserve"> </w:t>
          </w:r>
          <w:r>
            <w:rPr>
              <w:color w:val="231F20"/>
            </w:rPr>
            <w:t>requiring</w:t>
          </w:r>
          <w:r>
            <w:rPr>
              <w:color w:val="231F20"/>
              <w:spacing w:val="-8"/>
            </w:rPr>
            <w:t xml:space="preserve"> </w:t>
          </w:r>
          <w:r>
            <w:rPr>
              <w:color w:val="231F20"/>
            </w:rPr>
            <w:t>public</w:t>
          </w:r>
          <w:r>
            <w:rPr>
              <w:color w:val="231F20"/>
              <w:spacing w:val="-8"/>
            </w:rPr>
            <w:t xml:space="preserve"> </w:t>
          </w:r>
          <w:r>
            <w:rPr>
              <w:color w:val="231F20"/>
            </w:rPr>
            <w:t>schools</w:t>
          </w:r>
          <w:r>
            <w:rPr>
              <w:color w:val="231F20"/>
              <w:spacing w:val="-8"/>
            </w:rPr>
            <w:t xml:space="preserve"> </w:t>
          </w:r>
          <w:r>
            <w:rPr>
              <w:color w:val="231F20"/>
            </w:rPr>
            <w:t>to</w:t>
          </w:r>
          <w:r>
            <w:rPr>
              <w:color w:val="231F20"/>
              <w:spacing w:val="-8"/>
            </w:rPr>
            <w:t xml:space="preserve"> </w:t>
          </w:r>
          <w:r>
            <w:rPr>
              <w:color w:val="231F20"/>
            </w:rPr>
            <w:t>provide</w:t>
          </w:r>
          <w:r>
            <w:rPr>
              <w:color w:val="231F20"/>
              <w:spacing w:val="-8"/>
            </w:rPr>
            <w:t xml:space="preserve"> </w:t>
          </w:r>
          <w:r>
            <w:rPr>
              <w:color w:val="231F20"/>
            </w:rPr>
            <w:t>dyslexia</w:t>
          </w:r>
          <w:r>
            <w:rPr>
              <w:color w:val="231F20"/>
              <w:spacing w:val="-8"/>
            </w:rPr>
            <w:t xml:space="preserve"> </w:t>
          </w:r>
          <w:r>
            <w:rPr>
              <w:color w:val="231F20"/>
            </w:rPr>
            <w:t>intervention</w:t>
          </w:r>
          <w:r>
            <w:rPr>
              <w:color w:val="231F20"/>
              <w:spacing w:val="-8"/>
            </w:rPr>
            <w:t xml:space="preserve"> </w:t>
          </w:r>
          <w:r>
            <w:rPr>
              <w:color w:val="231F20"/>
            </w:rPr>
            <w:t>services</w:t>
          </w:r>
          <w:r>
            <w:rPr>
              <w:color w:val="231F20"/>
              <w:spacing w:val="-8"/>
            </w:rPr>
            <w:t xml:space="preserve"> </w:t>
          </w:r>
          <w:r>
            <w:rPr>
              <w:color w:val="231F20"/>
            </w:rPr>
            <w:t>to eligible</w:t>
          </w:r>
          <w:r>
            <w:rPr>
              <w:color w:val="231F20"/>
              <w:spacing w:val="-13"/>
            </w:rPr>
            <w:t xml:space="preserve"> </w:t>
          </w:r>
          <w:r>
            <w:rPr>
              <w:color w:val="231F20"/>
            </w:rPr>
            <w:t>students</w:t>
          </w:r>
          <w:r>
            <w:rPr>
              <w:color w:val="231F20"/>
              <w:spacing w:val="-14"/>
            </w:rPr>
            <w:t xml:space="preserve"> </w:t>
          </w:r>
          <w:r>
            <w:rPr>
              <w:color w:val="231F20"/>
            </w:rPr>
            <w:t>by</w:t>
          </w:r>
          <w:r>
            <w:rPr>
              <w:color w:val="231F20"/>
              <w:spacing w:val="-14"/>
            </w:rPr>
            <w:t xml:space="preserve"> </w:t>
          </w:r>
          <w:r>
            <w:rPr>
              <w:color w:val="231F20"/>
            </w:rPr>
            <w:t>the</w:t>
          </w:r>
          <w:r>
            <w:rPr>
              <w:color w:val="231F20"/>
              <w:spacing w:val="-14"/>
            </w:rPr>
            <w:t xml:space="preserve"> </w:t>
          </w:r>
          <w:r>
            <w:rPr>
              <w:color w:val="231F20"/>
            </w:rPr>
            <w:t>2016-2017</w:t>
          </w:r>
          <w:r>
            <w:rPr>
              <w:color w:val="231F20"/>
              <w:spacing w:val="-13"/>
            </w:rPr>
            <w:t xml:space="preserve"> </w:t>
          </w:r>
          <w:r>
            <w:rPr>
              <w:color w:val="231F20"/>
            </w:rPr>
            <w:t>academic</w:t>
          </w:r>
          <w:r>
            <w:rPr>
              <w:color w:val="231F20"/>
              <w:spacing w:val="-14"/>
            </w:rPr>
            <w:t xml:space="preserve"> </w:t>
          </w:r>
          <w:r>
            <w:rPr>
              <w:color w:val="231F20"/>
            </w:rPr>
            <w:t>year</w:t>
          </w:r>
          <w:r>
            <w:rPr>
              <w:color w:val="231F20"/>
              <w:spacing w:val="-14"/>
            </w:rPr>
            <w:t xml:space="preserve"> </w:t>
          </w:r>
          <w:r>
            <w:rPr>
              <w:color w:val="231F20"/>
            </w:rPr>
            <w:t>and</w:t>
          </w:r>
          <w:r>
            <w:rPr>
              <w:color w:val="231F20"/>
              <w:spacing w:val="-14"/>
            </w:rPr>
            <w:t xml:space="preserve"> </w:t>
          </w:r>
          <w:r>
            <w:rPr>
              <w:color w:val="231F20"/>
            </w:rPr>
            <w:t>that</w:t>
          </w:r>
          <w:r>
            <w:rPr>
              <w:color w:val="231F20"/>
              <w:spacing w:val="-14"/>
            </w:rPr>
            <w:t xml:space="preserve"> </w:t>
          </w:r>
          <w:r>
            <w:rPr>
              <w:color w:val="231F20"/>
            </w:rPr>
            <w:t>these</w:t>
          </w:r>
          <w:r>
            <w:rPr>
              <w:color w:val="231F20"/>
              <w:spacing w:val="-14"/>
            </w:rPr>
            <w:t xml:space="preserve"> </w:t>
          </w:r>
          <w:r>
            <w:rPr>
              <w:color w:val="231F20"/>
            </w:rPr>
            <w:t>services</w:t>
          </w:r>
          <w:r>
            <w:rPr>
              <w:color w:val="231F20"/>
              <w:spacing w:val="-14"/>
            </w:rPr>
            <w:t xml:space="preserve"> </w:t>
          </w:r>
          <w:r>
            <w:rPr>
              <w:color w:val="231F20"/>
            </w:rPr>
            <w:t>would</w:t>
          </w:r>
          <w:r>
            <w:rPr>
              <w:color w:val="231F20"/>
              <w:spacing w:val="-14"/>
            </w:rPr>
            <w:t xml:space="preserve"> </w:t>
          </w:r>
          <w:r>
            <w:rPr>
              <w:color w:val="231F20"/>
            </w:rPr>
            <w:t>be</w:t>
          </w:r>
          <w:r>
            <w:rPr>
              <w:color w:val="231F20"/>
              <w:spacing w:val="-14"/>
            </w:rPr>
            <w:t xml:space="preserve"> </w:t>
          </w:r>
          <w:r>
            <w:rPr>
              <w:color w:val="231F20"/>
            </w:rPr>
            <w:t>provided</w:t>
          </w:r>
          <w:r>
            <w:rPr>
              <w:color w:val="231F20"/>
              <w:spacing w:val="-13"/>
            </w:rPr>
            <w:t xml:space="preserve"> </w:t>
          </w:r>
          <w:r>
            <w:rPr>
              <w:color w:val="231F20"/>
            </w:rPr>
            <w:t>by</w:t>
          </w:r>
          <w:r>
            <w:rPr>
              <w:color w:val="231F20"/>
              <w:spacing w:val="-14"/>
            </w:rPr>
            <w:t xml:space="preserve"> </w:t>
          </w:r>
          <w:r>
            <w:rPr>
              <w:color w:val="231F20"/>
            </w:rPr>
            <w:t>persons with the appropriate training needed to provide such services. As a result of these legal mandates,</w:t>
          </w:r>
          <w:r>
            <w:rPr>
              <w:color w:val="231F20"/>
              <w:spacing w:val="-26"/>
            </w:rPr>
            <w:t xml:space="preserve"> </w:t>
          </w:r>
          <w:r>
            <w:rPr>
              <w:color w:val="231F20"/>
            </w:rPr>
            <w:t>the licensure endorsement program was developed at Arkansas State University from existing courses, both</w:t>
          </w:r>
          <w:r>
            <w:rPr>
              <w:color w:val="231F20"/>
              <w:spacing w:val="-14"/>
            </w:rPr>
            <w:t xml:space="preserve"> </w:t>
          </w:r>
          <w:r>
            <w:rPr>
              <w:color w:val="231F20"/>
            </w:rPr>
            <w:t>didactic</w:t>
          </w:r>
          <w:r>
            <w:rPr>
              <w:color w:val="231F20"/>
              <w:spacing w:val="-14"/>
            </w:rPr>
            <w:t xml:space="preserve"> </w:t>
          </w:r>
          <w:r>
            <w:rPr>
              <w:color w:val="231F20"/>
            </w:rPr>
            <w:t>and</w:t>
          </w:r>
          <w:r>
            <w:rPr>
              <w:color w:val="231F20"/>
              <w:spacing w:val="-14"/>
            </w:rPr>
            <w:t xml:space="preserve"> </w:t>
          </w:r>
          <w:r>
            <w:rPr>
              <w:color w:val="231F20"/>
            </w:rPr>
            <w:t>practical,</w:t>
          </w:r>
          <w:r>
            <w:rPr>
              <w:color w:val="231F20"/>
              <w:spacing w:val="-14"/>
            </w:rPr>
            <w:t xml:space="preserve"> </w:t>
          </w:r>
          <w:r>
            <w:rPr>
              <w:color w:val="231F20"/>
            </w:rPr>
            <w:t>and</w:t>
          </w:r>
          <w:r>
            <w:rPr>
              <w:color w:val="231F20"/>
              <w:spacing w:val="-14"/>
            </w:rPr>
            <w:t xml:space="preserve"> </w:t>
          </w:r>
          <w:r>
            <w:rPr>
              <w:color w:val="231F20"/>
            </w:rPr>
            <w:t>with</w:t>
          </w:r>
          <w:r>
            <w:rPr>
              <w:color w:val="231F20"/>
              <w:spacing w:val="-14"/>
            </w:rPr>
            <w:t xml:space="preserve"> </w:t>
          </w:r>
          <w:r>
            <w:rPr>
              <w:color w:val="231F20"/>
            </w:rPr>
            <w:t>existing</w:t>
          </w:r>
          <w:r>
            <w:rPr>
              <w:color w:val="231F20"/>
              <w:spacing w:val="-14"/>
            </w:rPr>
            <w:t xml:space="preserve"> </w:t>
          </w:r>
          <w:r>
            <w:rPr>
              <w:color w:val="231F20"/>
            </w:rPr>
            <w:t>faculty</w:t>
          </w:r>
          <w:r>
            <w:rPr>
              <w:color w:val="231F20"/>
              <w:spacing w:val="-14"/>
            </w:rPr>
            <w:t xml:space="preserve"> </w:t>
          </w:r>
          <w:r>
            <w:rPr>
              <w:color w:val="231F20"/>
            </w:rPr>
            <w:t>to</w:t>
          </w:r>
          <w:r>
            <w:rPr>
              <w:color w:val="231F20"/>
              <w:spacing w:val="-14"/>
            </w:rPr>
            <w:t xml:space="preserve"> </w:t>
          </w:r>
          <w:r>
            <w:rPr>
              <w:color w:val="231F20"/>
            </w:rPr>
            <w:t>provide</w:t>
          </w:r>
          <w:r>
            <w:rPr>
              <w:color w:val="231F20"/>
              <w:spacing w:val="-14"/>
            </w:rPr>
            <w:t xml:space="preserve"> </w:t>
          </w:r>
          <w:r>
            <w:rPr>
              <w:color w:val="231F20"/>
            </w:rPr>
            <w:t>appropriate</w:t>
          </w:r>
          <w:r>
            <w:rPr>
              <w:color w:val="231F20"/>
              <w:spacing w:val="-14"/>
            </w:rPr>
            <w:t xml:space="preserve"> </w:t>
          </w:r>
          <w:r>
            <w:rPr>
              <w:color w:val="231F20"/>
            </w:rPr>
            <w:t>higher</w:t>
          </w:r>
          <w:r>
            <w:rPr>
              <w:color w:val="231F20"/>
              <w:spacing w:val="-14"/>
            </w:rPr>
            <w:t xml:space="preserve"> </w:t>
          </w:r>
          <w:r>
            <w:rPr>
              <w:color w:val="231F20"/>
            </w:rPr>
            <w:t>education</w:t>
          </w:r>
          <w:r>
            <w:rPr>
              <w:color w:val="231F20"/>
              <w:spacing w:val="-14"/>
            </w:rPr>
            <w:t xml:space="preserve"> </w:t>
          </w:r>
          <w:r>
            <w:rPr>
              <w:color w:val="231F20"/>
            </w:rPr>
            <w:t>experiences necessary to address the letter and intent of Act</w:t>
          </w:r>
          <w:r>
            <w:rPr>
              <w:color w:val="231F20"/>
              <w:spacing w:val="-10"/>
            </w:rPr>
            <w:t xml:space="preserve"> </w:t>
          </w:r>
          <w:r>
            <w:rPr>
              <w:color w:val="231F20"/>
            </w:rPr>
            <w:t>1294.</w:t>
          </w:r>
        </w:p>
        <w:p w14:paraId="7734A03C" w14:textId="77777777" w:rsidR="00AB0EF0" w:rsidRDefault="00AB0EF0" w:rsidP="00AB0EF0">
          <w:pPr>
            <w:pStyle w:val="BodyText"/>
            <w:spacing w:before="44" w:line="249" w:lineRule="auto"/>
            <w:ind w:left="100" w:right="119" w:firstLine="720"/>
            <w:jc w:val="both"/>
          </w:pPr>
          <w:r>
            <w:rPr>
              <w:color w:val="231F20"/>
            </w:rPr>
            <w:t>The program of study will be delivered as graduate level university credit at Arkansas State University</w:t>
          </w:r>
          <w:r>
            <w:rPr>
              <w:color w:val="231F20"/>
              <w:spacing w:val="-7"/>
            </w:rPr>
            <w:t xml:space="preserve"> </w:t>
          </w:r>
          <w:r>
            <w:rPr>
              <w:color w:val="231F20"/>
            </w:rPr>
            <w:t>and</w:t>
          </w:r>
          <w:r>
            <w:rPr>
              <w:color w:val="231F20"/>
              <w:spacing w:val="-7"/>
            </w:rPr>
            <w:t xml:space="preserve"> </w:t>
          </w:r>
          <w:r>
            <w:rPr>
              <w:color w:val="231F20"/>
            </w:rPr>
            <w:t>is</w:t>
          </w:r>
          <w:r>
            <w:rPr>
              <w:color w:val="231F20"/>
              <w:spacing w:val="-7"/>
            </w:rPr>
            <w:t xml:space="preserve"> </w:t>
          </w:r>
          <w:r>
            <w:rPr>
              <w:color w:val="231F20"/>
            </w:rPr>
            <w:t>comprised</w:t>
          </w:r>
          <w:r>
            <w:rPr>
              <w:color w:val="231F20"/>
              <w:spacing w:val="-7"/>
            </w:rPr>
            <w:t xml:space="preserve"> </w:t>
          </w:r>
          <w:r>
            <w:rPr>
              <w:color w:val="231F20"/>
            </w:rPr>
            <w:t>of</w:t>
          </w:r>
          <w:r>
            <w:rPr>
              <w:color w:val="231F20"/>
              <w:spacing w:val="-7"/>
            </w:rPr>
            <w:t xml:space="preserve"> </w:t>
          </w:r>
          <w:r>
            <w:rPr>
              <w:color w:val="231F20"/>
            </w:rPr>
            <w:t>fifteen</w:t>
          </w:r>
          <w:r>
            <w:rPr>
              <w:color w:val="231F20"/>
              <w:spacing w:val="-7"/>
            </w:rPr>
            <w:t xml:space="preserve"> </w:t>
          </w:r>
          <w:r>
            <w:rPr>
              <w:color w:val="231F20"/>
            </w:rPr>
            <w:t>(15)</w:t>
          </w:r>
          <w:r>
            <w:rPr>
              <w:color w:val="231F20"/>
              <w:spacing w:val="-7"/>
            </w:rPr>
            <w:t xml:space="preserve"> </w:t>
          </w:r>
          <w:r>
            <w:rPr>
              <w:color w:val="231F20"/>
            </w:rPr>
            <w:t>hours</w:t>
          </w:r>
          <w:r>
            <w:rPr>
              <w:color w:val="231F20"/>
              <w:spacing w:val="-7"/>
            </w:rPr>
            <w:t xml:space="preserve"> </w:t>
          </w:r>
          <w:r>
            <w:rPr>
              <w:color w:val="231F20"/>
            </w:rPr>
            <w:t>of</w:t>
          </w:r>
          <w:r>
            <w:rPr>
              <w:color w:val="231F20"/>
              <w:spacing w:val="-7"/>
            </w:rPr>
            <w:t xml:space="preserve"> </w:t>
          </w:r>
          <w:r>
            <w:rPr>
              <w:color w:val="231F20"/>
            </w:rPr>
            <w:t>graduate</w:t>
          </w:r>
          <w:r>
            <w:rPr>
              <w:color w:val="231F20"/>
              <w:spacing w:val="-7"/>
            </w:rPr>
            <w:t xml:space="preserve"> </w:t>
          </w:r>
          <w:r>
            <w:rPr>
              <w:color w:val="231F20"/>
            </w:rPr>
            <w:t>credits.</w:t>
          </w:r>
          <w:r>
            <w:rPr>
              <w:color w:val="231F20"/>
              <w:spacing w:val="-10"/>
            </w:rPr>
            <w:t xml:space="preserve"> </w:t>
          </w:r>
          <w:r>
            <w:rPr>
              <w:color w:val="231F20"/>
            </w:rPr>
            <w:t>These</w:t>
          </w:r>
          <w:r>
            <w:rPr>
              <w:color w:val="231F20"/>
              <w:spacing w:val="-7"/>
            </w:rPr>
            <w:t xml:space="preserve"> </w:t>
          </w:r>
          <w:r>
            <w:rPr>
              <w:color w:val="231F20"/>
            </w:rPr>
            <w:t>five</w:t>
          </w:r>
          <w:r>
            <w:rPr>
              <w:color w:val="231F20"/>
              <w:spacing w:val="-7"/>
            </w:rPr>
            <w:t xml:space="preserve"> </w:t>
          </w:r>
          <w:r>
            <w:rPr>
              <w:color w:val="231F20"/>
            </w:rPr>
            <w:t>(5)</w:t>
          </w:r>
          <w:r>
            <w:rPr>
              <w:color w:val="231F20"/>
              <w:spacing w:val="-7"/>
            </w:rPr>
            <w:t xml:space="preserve"> </w:t>
          </w:r>
          <w:r>
            <w:rPr>
              <w:color w:val="231F20"/>
            </w:rPr>
            <w:t>courses</w:t>
          </w:r>
          <w:r>
            <w:rPr>
              <w:color w:val="231F20"/>
              <w:spacing w:val="-7"/>
            </w:rPr>
            <w:t xml:space="preserve"> </w:t>
          </w:r>
          <w:r>
            <w:rPr>
              <w:color w:val="231F20"/>
            </w:rPr>
            <w:t>constitute</w:t>
          </w:r>
          <w:r>
            <w:rPr>
              <w:color w:val="231F20"/>
              <w:spacing w:val="-7"/>
            </w:rPr>
            <w:t xml:space="preserve"> </w:t>
          </w:r>
          <w:r>
            <w:rPr>
              <w:color w:val="231F20"/>
            </w:rPr>
            <w:t>a collection</w:t>
          </w:r>
          <w:r>
            <w:rPr>
              <w:color w:val="231F20"/>
              <w:spacing w:val="-13"/>
            </w:rPr>
            <w:t xml:space="preserve"> </w:t>
          </w:r>
          <w:r>
            <w:rPr>
              <w:color w:val="231F20"/>
            </w:rPr>
            <w:t>of</w:t>
          </w:r>
          <w:r>
            <w:rPr>
              <w:color w:val="231F20"/>
              <w:spacing w:val="-13"/>
            </w:rPr>
            <w:t xml:space="preserve"> </w:t>
          </w:r>
          <w:r>
            <w:rPr>
              <w:color w:val="231F20"/>
            </w:rPr>
            <w:t>courses</w:t>
          </w:r>
          <w:r>
            <w:rPr>
              <w:color w:val="231F20"/>
              <w:spacing w:val="-13"/>
            </w:rPr>
            <w:t xml:space="preserve"> </w:t>
          </w:r>
          <w:r>
            <w:rPr>
              <w:color w:val="231F20"/>
            </w:rPr>
            <w:t>already</w:t>
          </w:r>
          <w:r>
            <w:rPr>
              <w:color w:val="231F20"/>
              <w:spacing w:val="-13"/>
            </w:rPr>
            <w:t xml:space="preserve"> </w:t>
          </w:r>
          <w:r>
            <w:rPr>
              <w:color w:val="231F20"/>
            </w:rPr>
            <w:t>being</w:t>
          </w:r>
          <w:r>
            <w:rPr>
              <w:color w:val="231F20"/>
              <w:spacing w:val="-13"/>
            </w:rPr>
            <w:t xml:space="preserve"> </w:t>
          </w:r>
          <w:r>
            <w:rPr>
              <w:color w:val="231F20"/>
            </w:rPr>
            <w:t>taught</w:t>
          </w:r>
          <w:r>
            <w:rPr>
              <w:color w:val="231F20"/>
              <w:spacing w:val="-13"/>
            </w:rPr>
            <w:t xml:space="preserve"> </w:t>
          </w:r>
          <w:r>
            <w:rPr>
              <w:color w:val="231F20"/>
            </w:rPr>
            <w:t>at</w:t>
          </w:r>
          <w:r>
            <w:rPr>
              <w:color w:val="231F20"/>
              <w:spacing w:val="-22"/>
            </w:rPr>
            <w:t xml:space="preserve"> </w:t>
          </w:r>
          <w:r>
            <w:rPr>
              <w:color w:val="231F20"/>
            </w:rPr>
            <w:t>Arkansas</w:t>
          </w:r>
          <w:r>
            <w:rPr>
              <w:color w:val="231F20"/>
              <w:spacing w:val="-13"/>
            </w:rPr>
            <w:t xml:space="preserve"> </w:t>
          </w:r>
          <w:r>
            <w:rPr>
              <w:color w:val="231F20"/>
            </w:rPr>
            <w:t>State</w:t>
          </w:r>
          <w:r>
            <w:rPr>
              <w:color w:val="231F20"/>
              <w:spacing w:val="-13"/>
            </w:rPr>
            <w:t xml:space="preserve"> </w:t>
          </w:r>
          <w:r>
            <w:rPr>
              <w:color w:val="231F20"/>
            </w:rPr>
            <w:t>University.</w:t>
          </w:r>
          <w:r>
            <w:rPr>
              <w:color w:val="231F20"/>
              <w:spacing w:val="-16"/>
            </w:rPr>
            <w:t xml:space="preserve"> </w:t>
          </w:r>
          <w:r>
            <w:rPr>
              <w:color w:val="231F20"/>
            </w:rPr>
            <w:t>The</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6"/>
            </w:rPr>
            <w:t xml:space="preserve"> </w:t>
          </w:r>
          <w:r>
            <w:rPr>
              <w:color w:val="231F20"/>
              <w:spacing w:val="-3"/>
            </w:rPr>
            <w:t>Teacher</w:t>
          </w:r>
          <w:r>
            <w:rPr>
              <w:color w:val="231F20"/>
              <w:spacing w:val="-13"/>
            </w:rPr>
            <w:t xml:space="preserve"> </w:t>
          </w:r>
          <w:r>
            <w:rPr>
              <w:color w:val="231F20"/>
            </w:rPr>
            <w:t>Edu- cation,</w:t>
          </w:r>
          <w:r>
            <w:rPr>
              <w:color w:val="231F20"/>
              <w:spacing w:val="-11"/>
            </w:rPr>
            <w:t xml:space="preserve"> </w:t>
          </w:r>
          <w:r>
            <w:rPr>
              <w:color w:val="231F20"/>
            </w:rPr>
            <w:t>contains</w:t>
          </w:r>
          <w:r>
            <w:rPr>
              <w:color w:val="231F20"/>
              <w:spacing w:val="-11"/>
            </w:rPr>
            <w:t xml:space="preserve"> </w:t>
          </w:r>
          <w:r>
            <w:rPr>
              <w:color w:val="231F20"/>
            </w:rPr>
            <w:t>expertise</w:t>
          </w:r>
          <w:r>
            <w:rPr>
              <w:color w:val="231F20"/>
              <w:spacing w:val="-11"/>
            </w:rPr>
            <w:t xml:space="preserve"> </w:t>
          </w:r>
          <w:r>
            <w:rPr>
              <w:color w:val="231F20"/>
            </w:rPr>
            <w:t>within</w:t>
          </w:r>
          <w:r>
            <w:rPr>
              <w:color w:val="231F20"/>
              <w:spacing w:val="-11"/>
            </w:rPr>
            <w:t xml:space="preserve"> </w:t>
          </w:r>
          <w:r>
            <w:rPr>
              <w:color w:val="231F20"/>
            </w:rPr>
            <w:t>its</w:t>
          </w:r>
          <w:r>
            <w:rPr>
              <w:color w:val="231F20"/>
              <w:spacing w:val="-11"/>
            </w:rPr>
            <w:t xml:space="preserve"> </w:t>
          </w:r>
          <w:r>
            <w:rPr>
              <w:color w:val="231F20"/>
            </w:rPr>
            <w:t>faculty</w:t>
          </w:r>
          <w:r>
            <w:rPr>
              <w:color w:val="231F20"/>
              <w:spacing w:val="-11"/>
            </w:rPr>
            <w:t xml:space="preserve"> </w:t>
          </w:r>
          <w:r>
            <w:rPr>
              <w:color w:val="231F20"/>
            </w:rPr>
            <w:t>to</w:t>
          </w:r>
          <w:r>
            <w:rPr>
              <w:color w:val="231F20"/>
              <w:spacing w:val="-11"/>
            </w:rPr>
            <w:t xml:space="preserve"> </w:t>
          </w:r>
          <w:r>
            <w:rPr>
              <w:color w:val="231F20"/>
            </w:rPr>
            <w:t>deliver</w:t>
          </w:r>
          <w:r>
            <w:rPr>
              <w:color w:val="231F20"/>
              <w:spacing w:val="-11"/>
            </w:rPr>
            <w:t xml:space="preserve"> </w:t>
          </w:r>
          <w:r>
            <w:rPr>
              <w:color w:val="231F20"/>
            </w:rPr>
            <w:t>the</w:t>
          </w:r>
          <w:r>
            <w:rPr>
              <w:color w:val="231F20"/>
              <w:spacing w:val="-11"/>
            </w:rPr>
            <w:t xml:space="preserve"> </w:t>
          </w:r>
          <w:r>
            <w:rPr>
              <w:color w:val="231F20"/>
            </w:rPr>
            <w:t>necessary</w:t>
          </w:r>
          <w:r>
            <w:rPr>
              <w:color w:val="231F20"/>
              <w:spacing w:val="-11"/>
            </w:rPr>
            <w:t xml:space="preserve"> </w:t>
          </w:r>
          <w:r>
            <w:rPr>
              <w:color w:val="231F20"/>
            </w:rPr>
            <w:t>instruction</w:t>
          </w:r>
          <w:r>
            <w:rPr>
              <w:color w:val="231F20"/>
              <w:spacing w:val="-11"/>
            </w:rPr>
            <w:t xml:space="preserve"> </w:t>
          </w:r>
          <w:r>
            <w:rPr>
              <w:color w:val="231F20"/>
            </w:rPr>
            <w:t>of</w:t>
          </w:r>
          <w:r>
            <w:rPr>
              <w:color w:val="231F20"/>
              <w:spacing w:val="-11"/>
            </w:rPr>
            <w:t xml:space="preserve"> </w:t>
          </w:r>
          <w:r>
            <w:rPr>
              <w:color w:val="231F20"/>
            </w:rPr>
            <w:t>appropriate</w:t>
          </w:r>
          <w:r>
            <w:rPr>
              <w:color w:val="231F20"/>
              <w:spacing w:val="-11"/>
            </w:rPr>
            <w:t xml:space="preserve"> </w:t>
          </w:r>
          <w:r>
            <w:rPr>
              <w:color w:val="231F20"/>
            </w:rPr>
            <w:t>knowledge and</w:t>
          </w:r>
          <w:r>
            <w:rPr>
              <w:color w:val="231F20"/>
              <w:spacing w:val="-17"/>
            </w:rPr>
            <w:t xml:space="preserve"> </w:t>
          </w:r>
          <w:r>
            <w:rPr>
              <w:color w:val="231F20"/>
            </w:rPr>
            <w:t>skills</w:t>
          </w:r>
          <w:r>
            <w:rPr>
              <w:color w:val="231F20"/>
              <w:spacing w:val="-17"/>
            </w:rPr>
            <w:t xml:space="preserve"> </w:t>
          </w:r>
          <w:r>
            <w:rPr>
              <w:color w:val="231F20"/>
            </w:rPr>
            <w:t>required</w:t>
          </w:r>
          <w:r>
            <w:rPr>
              <w:color w:val="231F20"/>
              <w:spacing w:val="-17"/>
            </w:rPr>
            <w:t xml:space="preserve"> </w:t>
          </w:r>
          <w:r>
            <w:rPr>
              <w:color w:val="231F20"/>
            </w:rPr>
            <w:t>by</w:t>
          </w:r>
          <w:r>
            <w:rPr>
              <w:color w:val="231F20"/>
              <w:spacing w:val="-17"/>
            </w:rPr>
            <w:t xml:space="preserve"> </w:t>
          </w:r>
          <w:r>
            <w:rPr>
              <w:color w:val="231F20"/>
            </w:rPr>
            <w:t>candidates</w:t>
          </w:r>
          <w:r>
            <w:rPr>
              <w:color w:val="231F20"/>
              <w:spacing w:val="-17"/>
            </w:rPr>
            <w:t xml:space="preserve"> </w:t>
          </w:r>
          <w:r>
            <w:rPr>
              <w:color w:val="231F20"/>
            </w:rPr>
            <w:t>seeking</w:t>
          </w:r>
          <w:r>
            <w:rPr>
              <w:color w:val="231F20"/>
              <w:spacing w:val="-17"/>
            </w:rPr>
            <w:t xml:space="preserve"> </w:t>
          </w:r>
          <w:r>
            <w:rPr>
              <w:color w:val="231F20"/>
            </w:rPr>
            <w:t>the</w:t>
          </w:r>
          <w:r>
            <w:rPr>
              <w:color w:val="231F20"/>
              <w:spacing w:val="-17"/>
            </w:rPr>
            <w:t xml:space="preserve"> </w:t>
          </w:r>
          <w:r>
            <w:rPr>
              <w:color w:val="231F20"/>
            </w:rPr>
            <w:t>dyslexia</w:t>
          </w:r>
          <w:r>
            <w:rPr>
              <w:color w:val="231F20"/>
              <w:spacing w:val="-17"/>
            </w:rPr>
            <w:t xml:space="preserve"> </w:t>
          </w:r>
          <w:r>
            <w:rPr>
              <w:color w:val="231F20"/>
            </w:rPr>
            <w:t>endorsement.</w:t>
          </w:r>
          <w:r>
            <w:rPr>
              <w:color w:val="231F20"/>
              <w:spacing w:val="-20"/>
            </w:rPr>
            <w:t xml:space="preserve"> </w:t>
          </w:r>
          <w:r>
            <w:rPr>
              <w:color w:val="231F20"/>
            </w:rPr>
            <w:t>The</w:t>
          </w:r>
          <w:r>
            <w:rPr>
              <w:color w:val="231F20"/>
              <w:spacing w:val="-17"/>
            </w:rPr>
            <w:t xml:space="preserve"> </w:t>
          </w:r>
          <w:r>
            <w:rPr>
              <w:color w:val="231F20"/>
            </w:rPr>
            <w:t>courses</w:t>
          </w:r>
          <w:r>
            <w:rPr>
              <w:color w:val="231F20"/>
              <w:spacing w:val="-17"/>
            </w:rPr>
            <w:t xml:space="preserve"> </w:t>
          </w:r>
          <w:r>
            <w:rPr>
              <w:color w:val="231F20"/>
            </w:rPr>
            <w:t>will</w:t>
          </w:r>
          <w:r>
            <w:rPr>
              <w:color w:val="231F20"/>
              <w:spacing w:val="-17"/>
            </w:rPr>
            <w:t xml:space="preserve"> </w:t>
          </w:r>
          <w:r>
            <w:rPr>
              <w:color w:val="231F20"/>
            </w:rPr>
            <w:t>collectively</w:t>
          </w:r>
          <w:r>
            <w:rPr>
              <w:color w:val="231F20"/>
              <w:spacing w:val="-17"/>
            </w:rPr>
            <w:t xml:space="preserve"> </w:t>
          </w:r>
          <w:r>
            <w:rPr>
              <w:color w:val="231F20"/>
            </w:rPr>
            <w:t>provide academic</w:t>
          </w:r>
          <w:r>
            <w:rPr>
              <w:color w:val="231F20"/>
              <w:spacing w:val="-13"/>
            </w:rPr>
            <w:t xml:space="preserve"> </w:t>
          </w:r>
          <w:r>
            <w:rPr>
              <w:color w:val="231F20"/>
            </w:rPr>
            <w:t>instruction</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knowledge</w:t>
          </w:r>
          <w:r>
            <w:rPr>
              <w:color w:val="231F20"/>
              <w:spacing w:val="-13"/>
            </w:rPr>
            <w:t xml:space="preserve"> </w:t>
          </w:r>
          <w:r>
            <w:rPr>
              <w:color w:val="231F20"/>
            </w:rPr>
            <w:t>base</w:t>
          </w:r>
          <w:r>
            <w:rPr>
              <w:color w:val="231F20"/>
              <w:spacing w:val="-13"/>
            </w:rPr>
            <w:t xml:space="preserve"> </w:t>
          </w:r>
          <w:r>
            <w:rPr>
              <w:color w:val="231F20"/>
            </w:rPr>
            <w:t>associated</w:t>
          </w:r>
          <w:r>
            <w:rPr>
              <w:color w:val="231F20"/>
              <w:spacing w:val="-13"/>
            </w:rPr>
            <w:t xml:space="preserve"> </w:t>
          </w:r>
          <w:r>
            <w:rPr>
              <w:color w:val="231F20"/>
            </w:rPr>
            <w:t>with</w:t>
          </w:r>
          <w:r>
            <w:rPr>
              <w:color w:val="231F20"/>
              <w:spacing w:val="-13"/>
            </w:rPr>
            <w:t xml:space="preserve"> </w:t>
          </w:r>
          <w:r>
            <w:rPr>
              <w:color w:val="231F20"/>
            </w:rPr>
            <w:t>the</w:t>
          </w:r>
          <w:r>
            <w:rPr>
              <w:color w:val="231F20"/>
              <w:spacing w:val="-13"/>
            </w:rPr>
            <w:t xml:space="preserve"> </w:t>
          </w:r>
          <w:r>
            <w:rPr>
              <w:color w:val="231F20"/>
            </w:rPr>
            <w:t>basic</w:t>
          </w:r>
          <w:r>
            <w:rPr>
              <w:color w:val="231F20"/>
              <w:spacing w:val="-13"/>
            </w:rPr>
            <w:t xml:space="preserve"> </w:t>
          </w:r>
          <w:r>
            <w:rPr>
              <w:color w:val="231F20"/>
            </w:rPr>
            <w:t>structure</w:t>
          </w:r>
          <w:r>
            <w:rPr>
              <w:color w:val="231F20"/>
              <w:spacing w:val="-13"/>
            </w:rPr>
            <w:t xml:space="preserve"> </w:t>
          </w:r>
          <w:r>
            <w:rPr>
              <w:color w:val="231F20"/>
            </w:rPr>
            <w:t>of</w:t>
          </w:r>
          <w:r>
            <w:rPr>
              <w:color w:val="231F20"/>
              <w:spacing w:val="-13"/>
            </w:rPr>
            <w:t xml:space="preserve"> </w:t>
          </w:r>
          <w:r>
            <w:rPr>
              <w:color w:val="231F20"/>
            </w:rPr>
            <w:t>language,</w:t>
          </w:r>
          <w:r>
            <w:rPr>
              <w:color w:val="231F20"/>
              <w:spacing w:val="-13"/>
            </w:rPr>
            <w:t xml:space="preserve"> </w:t>
          </w:r>
          <w:r>
            <w:rPr>
              <w:color w:val="231F20"/>
            </w:rPr>
            <w:t>the</w:t>
          </w:r>
          <w:r>
            <w:rPr>
              <w:color w:val="231F20"/>
              <w:spacing w:val="-13"/>
            </w:rPr>
            <w:t xml:space="preserve"> </w:t>
          </w:r>
          <w:r>
            <w:rPr>
              <w:color w:val="231F20"/>
            </w:rPr>
            <w:t>interac- tion</w:t>
          </w:r>
          <w:r>
            <w:rPr>
              <w:color w:val="231F20"/>
              <w:spacing w:val="-17"/>
            </w:rPr>
            <w:t xml:space="preserve"> </w:t>
          </w:r>
          <w:r>
            <w:rPr>
              <w:color w:val="231F20"/>
            </w:rPr>
            <w:t>between</w:t>
          </w:r>
          <w:r>
            <w:rPr>
              <w:color w:val="231F20"/>
              <w:spacing w:val="-16"/>
            </w:rPr>
            <w:t xml:space="preserve"> </w:t>
          </w:r>
          <w:r>
            <w:rPr>
              <w:color w:val="231F20"/>
            </w:rPr>
            <w:t>language</w:t>
          </w:r>
          <w:r>
            <w:rPr>
              <w:color w:val="231F20"/>
              <w:spacing w:val="-16"/>
            </w:rPr>
            <w:t xml:space="preserve"> </w:t>
          </w:r>
          <w:r>
            <w:rPr>
              <w:color w:val="231F20"/>
            </w:rPr>
            <w:t>and</w:t>
          </w:r>
          <w:r>
            <w:rPr>
              <w:color w:val="231F20"/>
              <w:spacing w:val="-16"/>
            </w:rPr>
            <w:t xml:space="preserve"> </w:t>
          </w:r>
          <w:r>
            <w:rPr>
              <w:color w:val="231F20"/>
              <w:spacing w:val="-3"/>
            </w:rPr>
            <w:t>literacy,</w:t>
          </w:r>
          <w:r>
            <w:rPr>
              <w:color w:val="231F20"/>
              <w:spacing w:val="-16"/>
            </w:rPr>
            <w:t xml:space="preserve"> </w:t>
          </w:r>
          <w:r>
            <w:rPr>
              <w:color w:val="231F20"/>
            </w:rPr>
            <w:t>diagnostic</w:t>
          </w:r>
          <w:r>
            <w:rPr>
              <w:color w:val="231F20"/>
              <w:spacing w:val="-16"/>
            </w:rPr>
            <w:t xml:space="preserve"> </w:t>
          </w:r>
          <w:r>
            <w:rPr>
              <w:color w:val="231F20"/>
            </w:rPr>
            <w:t>principles</w:t>
          </w:r>
          <w:r>
            <w:rPr>
              <w:color w:val="231F20"/>
              <w:spacing w:val="-16"/>
            </w:rPr>
            <w:t xml:space="preserve"> </w:t>
          </w:r>
          <w:r>
            <w:rPr>
              <w:color w:val="231F20"/>
            </w:rPr>
            <w:t>and</w:t>
          </w:r>
          <w:r>
            <w:rPr>
              <w:color w:val="231F20"/>
              <w:spacing w:val="-16"/>
            </w:rPr>
            <w:t xml:space="preserve"> </w:t>
          </w:r>
          <w:r>
            <w:rPr>
              <w:color w:val="231F20"/>
            </w:rPr>
            <w:t>practices</w:t>
          </w:r>
          <w:r>
            <w:rPr>
              <w:color w:val="231F20"/>
              <w:spacing w:val="-16"/>
            </w:rPr>
            <w:t xml:space="preserve"> </w:t>
          </w:r>
          <w:r>
            <w:rPr>
              <w:color w:val="231F20"/>
            </w:rPr>
            <w:t>necessary</w:t>
          </w:r>
          <w:r>
            <w:rPr>
              <w:color w:val="231F20"/>
              <w:spacing w:val="-16"/>
            </w:rPr>
            <w:t xml:space="preserve"> </w:t>
          </w:r>
          <w:r>
            <w:rPr>
              <w:color w:val="231F20"/>
            </w:rPr>
            <w:t>for</w:t>
          </w:r>
          <w:r>
            <w:rPr>
              <w:color w:val="231F20"/>
              <w:spacing w:val="-17"/>
            </w:rPr>
            <w:t xml:space="preserve"> </w:t>
          </w:r>
          <w:r>
            <w:rPr>
              <w:color w:val="231F20"/>
            </w:rPr>
            <w:t>evaluating</w:t>
          </w:r>
          <w:r>
            <w:rPr>
              <w:color w:val="231F20"/>
              <w:spacing w:val="-16"/>
            </w:rPr>
            <w:t xml:space="preserve"> </w:t>
          </w:r>
          <w:r>
            <w:rPr>
              <w:color w:val="231F20"/>
            </w:rPr>
            <w:t>reading skills, multisensory approaches used to remediate reading deficits, and the legal mandates protecting the educational and civil rights of students receiving dyslexia services in public school environments. These courses will be sequenced to culminate in a capstone experience in which each candidate will complete an extensive clinical</w:t>
          </w:r>
          <w:r>
            <w:rPr>
              <w:color w:val="231F20"/>
              <w:spacing w:val="-1"/>
            </w:rPr>
            <w:t xml:space="preserve"> </w:t>
          </w:r>
          <w:r>
            <w:rPr>
              <w:color w:val="231F20"/>
            </w:rPr>
            <w:t>practicum.</w:t>
          </w:r>
        </w:p>
        <w:p w14:paraId="38F41E26" w14:textId="77777777" w:rsidR="00AB0EF0" w:rsidRDefault="00AB0EF0" w:rsidP="00AB0EF0">
          <w:pPr>
            <w:pStyle w:val="BodyText"/>
            <w:spacing w:before="44" w:line="249" w:lineRule="auto"/>
            <w:ind w:left="100" w:right="118" w:firstLine="720"/>
            <w:jc w:val="both"/>
          </w:pPr>
          <w:r w:rsidRPr="00DB2EE4">
            <w:rPr>
              <w:b/>
              <w:color w:val="0070C0"/>
              <w:sz w:val="28"/>
              <w:szCs w:val="28"/>
            </w:rPr>
            <w:t>Candidates seeking</w:t>
          </w:r>
          <w:r w:rsidR="00DB2EE4" w:rsidRPr="00DB2EE4">
            <w:rPr>
              <w:b/>
              <w:color w:val="0070C0"/>
              <w:sz w:val="28"/>
              <w:szCs w:val="28"/>
            </w:rPr>
            <w:t xml:space="preserve"> </w:t>
          </w:r>
          <w:r w:rsidR="00704FF9">
            <w:rPr>
              <w:b/>
              <w:color w:val="0070C0"/>
              <w:sz w:val="28"/>
              <w:szCs w:val="28"/>
            </w:rPr>
            <w:t xml:space="preserve">admission for </w:t>
          </w:r>
          <w:r w:rsidR="00DB2EE4" w:rsidRPr="00DB2EE4">
            <w:rPr>
              <w:b/>
              <w:color w:val="0070C0"/>
              <w:sz w:val="28"/>
              <w:szCs w:val="28"/>
            </w:rPr>
            <w:t>the Graduate Certificate in Dyslexia</w:t>
          </w:r>
          <w:r w:rsidR="00704FF9">
            <w:rPr>
              <w:b/>
              <w:color w:val="0070C0"/>
              <w:sz w:val="28"/>
              <w:szCs w:val="28"/>
            </w:rPr>
            <w:t xml:space="preserve"> </w:t>
          </w:r>
          <w:r w:rsidR="00704FF9" w:rsidRPr="00704FF9">
            <w:rPr>
              <w:b/>
              <w:color w:val="0070C0"/>
              <w:sz w:val="28"/>
              <w:szCs w:val="28"/>
            </w:rPr>
            <w:t xml:space="preserve">Students must meet </w:t>
          </w:r>
          <w:r w:rsidR="00704FF9">
            <w:rPr>
              <w:b/>
              <w:color w:val="0070C0"/>
              <w:sz w:val="28"/>
              <w:szCs w:val="28"/>
            </w:rPr>
            <w:t>graduate</w:t>
          </w:r>
          <w:r w:rsidR="00704FF9" w:rsidRPr="00704FF9">
            <w:rPr>
              <w:b/>
              <w:color w:val="0070C0"/>
              <w:sz w:val="28"/>
              <w:szCs w:val="28"/>
            </w:rPr>
            <w:t xml:space="preserve"> admission requirements and specific program requirements. </w:t>
          </w:r>
          <w:r w:rsidRPr="00DB2EE4">
            <w:rPr>
              <w:color w:val="0070C0"/>
            </w:rPr>
            <w:t xml:space="preserve"> </w:t>
          </w:r>
          <w:r w:rsidRPr="00DB2EE4">
            <w:rPr>
              <w:strike/>
              <w:color w:val="FF0000"/>
            </w:rPr>
            <w:t>this endorsement to teacher licensure will be required to be admitted to Graduate</w:t>
          </w:r>
          <w:r w:rsidRPr="00DB2EE4">
            <w:rPr>
              <w:strike/>
              <w:color w:val="FF0000"/>
              <w:spacing w:val="-14"/>
            </w:rPr>
            <w:t xml:space="preserve"> </w:t>
          </w:r>
          <w:r w:rsidRPr="00DB2EE4">
            <w:rPr>
              <w:strike/>
              <w:color w:val="FF0000"/>
            </w:rPr>
            <w:t>Programs</w:t>
          </w:r>
          <w:r w:rsidRPr="00DB2EE4">
            <w:rPr>
              <w:strike/>
              <w:color w:val="FF0000"/>
              <w:spacing w:val="-14"/>
            </w:rPr>
            <w:t xml:space="preserve"> </w:t>
          </w:r>
          <w:r w:rsidRPr="00DB2EE4">
            <w:rPr>
              <w:strike/>
              <w:color w:val="FF0000"/>
            </w:rPr>
            <w:t>at</w:t>
          </w:r>
          <w:r w:rsidRPr="00DB2EE4">
            <w:rPr>
              <w:strike/>
              <w:color w:val="FF0000"/>
              <w:spacing w:val="-23"/>
            </w:rPr>
            <w:t xml:space="preserve"> </w:t>
          </w:r>
          <w:r w:rsidRPr="00DB2EE4">
            <w:rPr>
              <w:strike/>
              <w:color w:val="FF0000"/>
            </w:rPr>
            <w:t>Arkansas</w:t>
          </w:r>
          <w:r w:rsidRPr="00DB2EE4">
            <w:rPr>
              <w:strike/>
              <w:color w:val="FF0000"/>
              <w:spacing w:val="-14"/>
            </w:rPr>
            <w:t xml:space="preserve"> </w:t>
          </w:r>
          <w:r w:rsidRPr="00DB2EE4">
            <w:rPr>
              <w:strike/>
              <w:color w:val="FF0000"/>
            </w:rPr>
            <w:t>State</w:t>
          </w:r>
          <w:r w:rsidRPr="00DB2EE4">
            <w:rPr>
              <w:strike/>
              <w:color w:val="FF0000"/>
              <w:spacing w:val="-14"/>
            </w:rPr>
            <w:t xml:space="preserve"> </w:t>
          </w:r>
          <w:r w:rsidRPr="00DB2EE4">
            <w:rPr>
              <w:strike/>
              <w:color w:val="FF0000"/>
            </w:rPr>
            <w:t>University</w:t>
          </w:r>
          <w:r w:rsidRPr="00DB2EE4">
            <w:rPr>
              <w:strike/>
              <w:color w:val="FF0000"/>
              <w:spacing w:val="-14"/>
            </w:rPr>
            <w:t xml:space="preserve"> </w:t>
          </w:r>
          <w:r w:rsidRPr="00DB2EE4">
            <w:rPr>
              <w:strike/>
              <w:color w:val="FF0000"/>
            </w:rPr>
            <w:t>with</w:t>
          </w:r>
          <w:r w:rsidRPr="00DB2EE4">
            <w:rPr>
              <w:strike/>
              <w:color w:val="FF0000"/>
              <w:spacing w:val="-14"/>
            </w:rPr>
            <w:t xml:space="preserve"> </w:t>
          </w:r>
          <w:r w:rsidRPr="00DB2EE4">
            <w:rPr>
              <w:strike/>
              <w:color w:val="FF0000"/>
            </w:rPr>
            <w:t>an</w:t>
          </w:r>
          <w:r w:rsidRPr="00DB2EE4">
            <w:rPr>
              <w:strike/>
              <w:color w:val="FF0000"/>
              <w:spacing w:val="-14"/>
            </w:rPr>
            <w:t xml:space="preserve"> </w:t>
          </w:r>
          <w:r w:rsidRPr="00DB2EE4">
            <w:rPr>
              <w:strike/>
              <w:color w:val="FF0000"/>
            </w:rPr>
            <w:t>academic</w:t>
          </w:r>
          <w:r w:rsidRPr="00DB2EE4">
            <w:rPr>
              <w:strike/>
              <w:color w:val="FF0000"/>
              <w:spacing w:val="-14"/>
            </w:rPr>
            <w:t xml:space="preserve"> </w:t>
          </w:r>
          <w:r w:rsidRPr="00DB2EE4">
            <w:rPr>
              <w:strike/>
              <w:color w:val="FF0000"/>
            </w:rPr>
            <w:t>advisor</w:t>
          </w:r>
          <w:r w:rsidRPr="00DB2EE4">
            <w:rPr>
              <w:strike/>
              <w:color w:val="FF0000"/>
              <w:spacing w:val="-14"/>
            </w:rPr>
            <w:t xml:space="preserve"> </w:t>
          </w:r>
          <w:r w:rsidRPr="00DB2EE4">
            <w:rPr>
              <w:strike/>
              <w:color w:val="FF0000"/>
            </w:rPr>
            <w:t>employed</w:t>
          </w:r>
          <w:r w:rsidRPr="00DB2EE4">
            <w:rPr>
              <w:strike/>
              <w:color w:val="FF0000"/>
              <w:spacing w:val="-14"/>
            </w:rPr>
            <w:t xml:space="preserve"> </w:t>
          </w:r>
          <w:r w:rsidRPr="00DB2EE4">
            <w:rPr>
              <w:strike/>
              <w:color w:val="FF0000"/>
            </w:rPr>
            <w:t>by</w:t>
          </w:r>
          <w:r w:rsidRPr="00DB2EE4">
            <w:rPr>
              <w:strike/>
              <w:color w:val="FF0000"/>
              <w:spacing w:val="-14"/>
            </w:rPr>
            <w:t xml:space="preserve"> </w:t>
          </w:r>
          <w:r w:rsidRPr="00DB2EE4">
            <w:rPr>
              <w:strike/>
              <w:color w:val="FF0000"/>
            </w:rPr>
            <w:t>the</w:t>
          </w:r>
          <w:r w:rsidRPr="00DB2EE4">
            <w:rPr>
              <w:strike/>
              <w:color w:val="FF0000"/>
              <w:spacing w:val="-14"/>
            </w:rPr>
            <w:t xml:space="preserve"> </w:t>
          </w:r>
          <w:r w:rsidRPr="00DB2EE4">
            <w:rPr>
              <w:strike/>
              <w:color w:val="FF0000"/>
            </w:rPr>
            <w:t>department of</w:t>
          </w:r>
          <w:r w:rsidRPr="00DB2EE4">
            <w:rPr>
              <w:strike/>
              <w:color w:val="FF0000"/>
              <w:spacing w:val="-7"/>
            </w:rPr>
            <w:t xml:space="preserve"> </w:t>
          </w:r>
          <w:r w:rsidRPr="00DB2EE4">
            <w:rPr>
              <w:strike/>
              <w:color w:val="FF0000"/>
              <w:spacing w:val="-3"/>
            </w:rPr>
            <w:t>Teacher</w:t>
          </w:r>
          <w:r w:rsidRPr="00DB2EE4">
            <w:rPr>
              <w:strike/>
              <w:color w:val="FF0000"/>
              <w:spacing w:val="-4"/>
            </w:rPr>
            <w:t xml:space="preserve"> </w:t>
          </w:r>
          <w:r w:rsidRPr="00DB2EE4">
            <w:rPr>
              <w:strike/>
              <w:color w:val="FF0000"/>
            </w:rPr>
            <w:t>Education.</w:t>
          </w:r>
          <w:r w:rsidRPr="00DB2EE4">
            <w:rPr>
              <w:strike/>
              <w:color w:val="FF0000"/>
              <w:spacing w:val="-7"/>
            </w:rPr>
            <w:t xml:space="preserve"> </w:t>
          </w:r>
          <w:r w:rsidRPr="00DB2EE4">
            <w:rPr>
              <w:strike/>
              <w:color w:val="FF0000"/>
            </w:rPr>
            <w:t>These</w:t>
          </w:r>
          <w:r w:rsidRPr="00DB2EE4">
            <w:rPr>
              <w:strike/>
              <w:color w:val="FF0000"/>
              <w:spacing w:val="-4"/>
            </w:rPr>
            <w:t xml:space="preserve"> </w:t>
          </w:r>
          <w:r w:rsidRPr="00DB2EE4">
            <w:rPr>
              <w:strike/>
              <w:color w:val="FF0000"/>
            </w:rPr>
            <w:t>candidates</w:t>
          </w:r>
          <w:r w:rsidRPr="00DB2EE4">
            <w:rPr>
              <w:strike/>
              <w:color w:val="FF0000"/>
              <w:spacing w:val="-4"/>
            </w:rPr>
            <w:t xml:space="preserve"> </w:t>
          </w:r>
          <w:r w:rsidRPr="00DB2EE4">
            <w:rPr>
              <w:strike/>
              <w:color w:val="FF0000"/>
            </w:rPr>
            <w:t>are</w:t>
          </w:r>
          <w:r w:rsidRPr="00DB2EE4">
            <w:rPr>
              <w:strike/>
              <w:color w:val="FF0000"/>
              <w:spacing w:val="-4"/>
            </w:rPr>
            <w:t xml:space="preserve"> </w:t>
          </w:r>
          <w:r w:rsidRPr="00DB2EE4">
            <w:rPr>
              <w:strike/>
              <w:color w:val="FF0000"/>
            </w:rPr>
            <w:t>not</w:t>
          </w:r>
          <w:r w:rsidRPr="00DB2EE4">
            <w:rPr>
              <w:strike/>
              <w:color w:val="FF0000"/>
              <w:spacing w:val="-4"/>
            </w:rPr>
            <w:t xml:space="preserve"> </w:t>
          </w:r>
          <w:r w:rsidRPr="00DB2EE4">
            <w:rPr>
              <w:strike/>
              <w:color w:val="FF0000"/>
            </w:rPr>
            <w:t>required</w:t>
          </w:r>
          <w:r w:rsidRPr="00DB2EE4">
            <w:rPr>
              <w:strike/>
              <w:color w:val="FF0000"/>
              <w:spacing w:val="-4"/>
            </w:rPr>
            <w:t xml:space="preserve"> </w:t>
          </w:r>
          <w:r w:rsidRPr="00DB2EE4">
            <w:rPr>
              <w:strike/>
              <w:color w:val="FF0000"/>
            </w:rPr>
            <w:t>to</w:t>
          </w:r>
          <w:r w:rsidRPr="00DB2EE4">
            <w:rPr>
              <w:strike/>
              <w:color w:val="FF0000"/>
              <w:spacing w:val="-4"/>
            </w:rPr>
            <w:t xml:space="preserve"> </w:t>
          </w:r>
          <w:r w:rsidRPr="00DB2EE4">
            <w:rPr>
              <w:strike/>
              <w:color w:val="FF0000"/>
            </w:rPr>
            <w:t>maintain</w:t>
          </w:r>
          <w:r w:rsidRPr="00DB2EE4">
            <w:rPr>
              <w:strike/>
              <w:color w:val="FF0000"/>
              <w:spacing w:val="-4"/>
            </w:rPr>
            <w:t xml:space="preserve"> </w:t>
          </w:r>
          <w:r w:rsidRPr="00DB2EE4">
            <w:rPr>
              <w:strike/>
              <w:color w:val="FF0000"/>
            </w:rPr>
            <w:t>full-time</w:t>
          </w:r>
          <w:r w:rsidRPr="00DB2EE4">
            <w:rPr>
              <w:strike/>
              <w:color w:val="FF0000"/>
              <w:spacing w:val="-4"/>
            </w:rPr>
            <w:t xml:space="preserve"> </w:t>
          </w:r>
          <w:r w:rsidRPr="00DB2EE4">
            <w:rPr>
              <w:strike/>
              <w:color w:val="FF0000"/>
            </w:rPr>
            <w:t>student</w:t>
          </w:r>
          <w:r w:rsidRPr="00DB2EE4">
            <w:rPr>
              <w:strike/>
              <w:color w:val="FF0000"/>
              <w:spacing w:val="-4"/>
            </w:rPr>
            <w:t xml:space="preserve"> </w:t>
          </w:r>
          <w:r w:rsidRPr="00DB2EE4">
            <w:rPr>
              <w:strike/>
              <w:color w:val="FF0000"/>
            </w:rPr>
            <w:t>enrollment</w:t>
          </w:r>
          <w:r w:rsidRPr="00DB2EE4">
            <w:rPr>
              <w:strike/>
              <w:color w:val="FF0000"/>
              <w:spacing w:val="-4"/>
            </w:rPr>
            <w:t xml:space="preserve"> </w:t>
          </w:r>
          <w:r w:rsidRPr="00DB2EE4">
            <w:rPr>
              <w:strike/>
              <w:color w:val="FF0000"/>
            </w:rPr>
            <w:t>in</w:t>
          </w:r>
          <w:r w:rsidRPr="00DB2EE4">
            <w:rPr>
              <w:strike/>
              <w:color w:val="FF0000"/>
              <w:spacing w:val="-4"/>
            </w:rPr>
            <w:t xml:space="preserve"> </w:t>
          </w:r>
          <w:r w:rsidRPr="00DB2EE4">
            <w:rPr>
              <w:strike/>
              <w:color w:val="FF0000"/>
            </w:rPr>
            <w:t>the program of study. As a result, opportunities for in-service teachers to complete the program of study while maintaining public school employment will be available. Each candidate, in consultation with the academic</w:t>
          </w:r>
          <w:r w:rsidRPr="00DB2EE4">
            <w:rPr>
              <w:strike/>
              <w:color w:val="FF0000"/>
              <w:spacing w:val="-14"/>
            </w:rPr>
            <w:t xml:space="preserve"> </w:t>
          </w:r>
          <w:r w:rsidRPr="00DB2EE4">
            <w:rPr>
              <w:strike/>
              <w:color w:val="FF0000"/>
            </w:rPr>
            <w:t>advisor,</w:t>
          </w:r>
          <w:r w:rsidRPr="00DB2EE4">
            <w:rPr>
              <w:strike/>
              <w:color w:val="FF0000"/>
              <w:spacing w:val="-14"/>
            </w:rPr>
            <w:t xml:space="preserve"> </w:t>
          </w:r>
          <w:r w:rsidRPr="00DB2EE4">
            <w:rPr>
              <w:strike/>
              <w:color w:val="FF0000"/>
            </w:rPr>
            <w:t>must</w:t>
          </w:r>
          <w:r w:rsidRPr="00DB2EE4">
            <w:rPr>
              <w:strike/>
              <w:color w:val="FF0000"/>
              <w:spacing w:val="-14"/>
            </w:rPr>
            <w:t xml:space="preserve"> </w:t>
          </w:r>
          <w:r w:rsidRPr="00DB2EE4">
            <w:rPr>
              <w:strike/>
              <w:color w:val="FF0000"/>
            </w:rPr>
            <w:t>maintain</w:t>
          </w:r>
          <w:r w:rsidRPr="00DB2EE4">
            <w:rPr>
              <w:strike/>
              <w:color w:val="FF0000"/>
              <w:spacing w:val="-14"/>
            </w:rPr>
            <w:t xml:space="preserve"> </w:t>
          </w:r>
          <w:r w:rsidRPr="00DB2EE4">
            <w:rPr>
              <w:strike/>
              <w:color w:val="FF0000"/>
            </w:rPr>
            <w:t>a</w:t>
          </w:r>
          <w:r w:rsidRPr="00DB2EE4">
            <w:rPr>
              <w:strike/>
              <w:color w:val="FF0000"/>
              <w:spacing w:val="-14"/>
            </w:rPr>
            <w:t xml:space="preserve"> </w:t>
          </w:r>
          <w:r w:rsidRPr="00DB2EE4">
            <w:rPr>
              <w:strike/>
              <w:color w:val="FF0000"/>
            </w:rPr>
            <w:t>level</w:t>
          </w:r>
          <w:r w:rsidRPr="00DB2EE4">
            <w:rPr>
              <w:strike/>
              <w:color w:val="FF0000"/>
              <w:spacing w:val="-14"/>
            </w:rPr>
            <w:t xml:space="preserve"> </w:t>
          </w:r>
          <w:r w:rsidRPr="00DB2EE4">
            <w:rPr>
              <w:strike/>
              <w:color w:val="FF0000"/>
            </w:rPr>
            <w:t>of</w:t>
          </w:r>
          <w:r w:rsidRPr="00DB2EE4">
            <w:rPr>
              <w:strike/>
              <w:color w:val="FF0000"/>
              <w:spacing w:val="-14"/>
            </w:rPr>
            <w:t xml:space="preserve"> </w:t>
          </w:r>
          <w:r w:rsidRPr="00DB2EE4">
            <w:rPr>
              <w:strike/>
              <w:color w:val="FF0000"/>
            </w:rPr>
            <w:t>appropriate</w:t>
          </w:r>
          <w:r w:rsidRPr="00DB2EE4">
            <w:rPr>
              <w:strike/>
              <w:color w:val="FF0000"/>
              <w:spacing w:val="-14"/>
            </w:rPr>
            <w:t xml:space="preserve"> </w:t>
          </w:r>
          <w:r w:rsidRPr="00DB2EE4">
            <w:rPr>
              <w:strike/>
              <w:color w:val="FF0000"/>
            </w:rPr>
            <w:t>academic</w:t>
          </w:r>
          <w:r w:rsidRPr="00DB2EE4">
            <w:rPr>
              <w:strike/>
              <w:color w:val="FF0000"/>
              <w:spacing w:val="-14"/>
            </w:rPr>
            <w:t xml:space="preserve"> </w:t>
          </w:r>
          <w:r w:rsidRPr="00DB2EE4">
            <w:rPr>
              <w:strike/>
              <w:color w:val="FF0000"/>
            </w:rPr>
            <w:t>performance</w:t>
          </w:r>
          <w:r w:rsidRPr="00DB2EE4">
            <w:rPr>
              <w:strike/>
              <w:color w:val="FF0000"/>
              <w:spacing w:val="-14"/>
            </w:rPr>
            <w:t xml:space="preserve"> </w:t>
          </w:r>
          <w:r w:rsidRPr="00DB2EE4">
            <w:rPr>
              <w:strike/>
              <w:color w:val="FF0000"/>
            </w:rPr>
            <w:t>(as</w:t>
          </w:r>
          <w:r w:rsidRPr="00DB2EE4">
            <w:rPr>
              <w:strike/>
              <w:color w:val="FF0000"/>
              <w:spacing w:val="-14"/>
            </w:rPr>
            <w:t xml:space="preserve"> </w:t>
          </w:r>
          <w:r w:rsidRPr="00DB2EE4">
            <w:rPr>
              <w:strike/>
              <w:color w:val="FF0000"/>
            </w:rPr>
            <w:t>governed</w:t>
          </w:r>
          <w:r w:rsidRPr="00DB2EE4">
            <w:rPr>
              <w:strike/>
              <w:color w:val="FF0000"/>
              <w:spacing w:val="-14"/>
            </w:rPr>
            <w:t xml:space="preserve"> </w:t>
          </w:r>
          <w:r w:rsidRPr="00DB2EE4">
            <w:rPr>
              <w:strike/>
              <w:color w:val="FF0000"/>
            </w:rPr>
            <w:t>by</w:t>
          </w:r>
          <w:r w:rsidRPr="00DB2EE4">
            <w:rPr>
              <w:strike/>
              <w:color w:val="FF0000"/>
              <w:spacing w:val="-14"/>
            </w:rPr>
            <w:t xml:space="preserve"> </w:t>
          </w:r>
          <w:r w:rsidRPr="00DB2EE4">
            <w:rPr>
              <w:strike/>
              <w:color w:val="FF0000"/>
            </w:rPr>
            <w:t>the</w:t>
          </w:r>
          <w:r w:rsidRPr="00DB2EE4">
            <w:rPr>
              <w:strike/>
              <w:color w:val="FF0000"/>
              <w:spacing w:val="-14"/>
            </w:rPr>
            <w:t xml:space="preserve"> </w:t>
          </w:r>
          <w:r w:rsidRPr="00DB2EE4">
            <w:rPr>
              <w:strike/>
              <w:color w:val="FF0000"/>
            </w:rPr>
            <w:t>rules and regulations of Graduate Programs) in order to persist in the completion of program</w:t>
          </w:r>
          <w:r w:rsidRPr="00DB2EE4">
            <w:rPr>
              <w:strike/>
              <w:color w:val="FF0000"/>
              <w:spacing w:val="-1"/>
            </w:rPr>
            <w:t xml:space="preserve"> </w:t>
          </w:r>
          <w:r w:rsidRPr="00DB2EE4">
            <w:rPr>
              <w:strike/>
              <w:color w:val="FF0000"/>
            </w:rPr>
            <w:t>requirements.</w:t>
          </w:r>
        </w:p>
        <w:p w14:paraId="0835777E" w14:textId="77777777" w:rsidR="00AB0EF0" w:rsidRDefault="00AB0EF0" w:rsidP="00AB0EF0">
          <w:pPr>
            <w:pStyle w:val="BodyText"/>
            <w:spacing w:before="3"/>
            <w:rPr>
              <w:sz w:val="21"/>
            </w:rPr>
          </w:pPr>
        </w:p>
        <w:p w14:paraId="0635CE88" w14:textId="77777777" w:rsidR="00D35DAF" w:rsidRPr="00D35DAF" w:rsidRDefault="00D35DAF" w:rsidP="00D35DAF">
          <w:pPr>
            <w:pStyle w:val="Pa13"/>
            <w:spacing w:after="80"/>
            <w:jc w:val="both"/>
            <w:rPr>
              <w:rFonts w:cs="Myriad Pro Cond"/>
              <w:b/>
              <w:color w:val="0070C0"/>
              <w:sz w:val="28"/>
              <w:szCs w:val="28"/>
            </w:rPr>
          </w:pPr>
          <w:r w:rsidRPr="00D35DAF">
            <w:rPr>
              <w:rFonts w:cs="Myriad Pro Cond"/>
              <w:b/>
              <w:bCs/>
              <w:color w:val="0070C0"/>
              <w:sz w:val="28"/>
              <w:szCs w:val="28"/>
            </w:rPr>
            <w:t xml:space="preserve">ADMISSION REQUIREMENTS </w:t>
          </w:r>
        </w:p>
        <w:p w14:paraId="5940DBE5" w14:textId="77777777" w:rsidR="00D35DAF" w:rsidRPr="00D35DAF" w:rsidRDefault="00D35DAF" w:rsidP="00D35DAF">
          <w:pPr>
            <w:pStyle w:val="Default"/>
          </w:pPr>
        </w:p>
        <w:p w14:paraId="2840CBA4" w14:textId="23604737" w:rsidR="00D35DAF" w:rsidRPr="00D35DAF" w:rsidRDefault="00D35DAF" w:rsidP="00D35DAF">
          <w:pPr>
            <w:pStyle w:val="Pa195"/>
            <w:spacing w:after="80"/>
            <w:jc w:val="both"/>
            <w:rPr>
              <w:rFonts w:ascii="Arial" w:hAnsi="Arial" w:cs="Arial"/>
              <w:b/>
              <w:color w:val="0070C0"/>
              <w:sz w:val="28"/>
              <w:szCs w:val="28"/>
            </w:rPr>
          </w:pPr>
          <w:r w:rsidRPr="00D35DAF">
            <w:rPr>
              <w:rStyle w:val="A1"/>
              <w:b/>
              <w:bCs/>
              <w:color w:val="0070C0"/>
              <w:sz w:val="28"/>
              <w:szCs w:val="28"/>
            </w:rPr>
            <w:lastRenderedPageBreak/>
            <w:t xml:space="preserve">Unconditional Admission: </w:t>
          </w:r>
          <w:r w:rsidRPr="00D35DAF">
            <w:rPr>
              <w:rStyle w:val="A1"/>
              <w:b/>
              <w:color w:val="0070C0"/>
              <w:sz w:val="28"/>
              <w:szCs w:val="28"/>
            </w:rPr>
            <w:t xml:space="preserve">In addition to Graduate Admissions criteria, academic proficiency must be established through satisfaction of </w:t>
          </w:r>
          <w:r w:rsidR="00A11092">
            <w:rPr>
              <w:rStyle w:val="A1"/>
              <w:b/>
              <w:color w:val="0070C0"/>
              <w:sz w:val="28"/>
              <w:szCs w:val="28"/>
            </w:rPr>
            <w:t>one</w:t>
          </w:r>
          <w:r w:rsidRPr="00D35DAF">
            <w:rPr>
              <w:rStyle w:val="A1"/>
              <w:b/>
              <w:color w:val="0070C0"/>
              <w:sz w:val="28"/>
              <w:szCs w:val="28"/>
            </w:rPr>
            <w:t xml:space="preserve"> of the following admissions selection criteria: </w:t>
          </w:r>
        </w:p>
        <w:p w14:paraId="58D1182F" w14:textId="77777777" w:rsidR="00D35DAF" w:rsidRPr="00A1081D" w:rsidRDefault="00D35DAF" w:rsidP="00D35DAF">
          <w:pPr>
            <w:pStyle w:val="Pa199"/>
            <w:spacing w:after="20"/>
            <w:ind w:right="400"/>
            <w:jc w:val="both"/>
            <w:rPr>
              <w:rStyle w:val="A1"/>
              <w:b/>
              <w:color w:val="0070C0"/>
              <w:sz w:val="28"/>
              <w:szCs w:val="28"/>
            </w:rPr>
          </w:pPr>
          <w:r w:rsidRPr="00D35DAF">
            <w:rPr>
              <w:rStyle w:val="A1"/>
              <w:b/>
              <w:color w:val="0070C0"/>
              <w:sz w:val="28"/>
              <w:szCs w:val="28"/>
            </w:rPr>
            <w:t>a.   A minimum cumulative undergraduate grade point average of 3.00 (or 3.25 on the last 60 hours), or a raw score of at least 380 on the Miller Analogies Test (MAT), or a minimum scaled score of 150 on the verbal reasoning section of the GRE and a minimum scaled score of 141 on the quantitative reasoning section of the GRE</w:t>
          </w:r>
          <w:r w:rsidR="00A1081D">
            <w:rPr>
              <w:rStyle w:val="A1"/>
              <w:b/>
              <w:color w:val="0070C0"/>
              <w:sz w:val="28"/>
              <w:szCs w:val="28"/>
            </w:rPr>
            <w:t>.</w:t>
          </w:r>
        </w:p>
        <w:p w14:paraId="6899B975" w14:textId="77777777" w:rsidR="00D35DAF" w:rsidRPr="00D35DAF" w:rsidRDefault="00D35DAF" w:rsidP="00D35DAF">
          <w:pPr>
            <w:pStyle w:val="Pa199"/>
            <w:spacing w:after="20"/>
            <w:ind w:right="400"/>
            <w:jc w:val="both"/>
            <w:rPr>
              <w:rStyle w:val="A1"/>
              <w:b/>
              <w:color w:val="0070C0"/>
              <w:sz w:val="28"/>
              <w:szCs w:val="28"/>
            </w:rPr>
          </w:pPr>
          <w:r w:rsidRPr="00D35DAF">
            <w:rPr>
              <w:rStyle w:val="A1"/>
              <w:b/>
              <w:color w:val="0070C0"/>
              <w:sz w:val="28"/>
              <w:szCs w:val="28"/>
            </w:rPr>
            <w:t xml:space="preserve">b. A minimum cumulative undergraduate grade point average of 2.75 (or 3.00 on the last 60 hours), or a raw score of at least 388 on the MAT, or a minimum scaled score of 150 on the verbal reasoning section of the GRE and a minimum scaled score of 141 on the quantitative reasoning section of the GRE. </w:t>
          </w:r>
        </w:p>
        <w:p w14:paraId="6C6CBD67" w14:textId="77777777" w:rsidR="00D35DAF" w:rsidRPr="00D35DAF" w:rsidRDefault="00D35DAF" w:rsidP="00D35DAF">
          <w:pPr>
            <w:pStyle w:val="Default"/>
            <w:rPr>
              <w:b/>
              <w:color w:val="0070C0"/>
              <w:sz w:val="28"/>
              <w:szCs w:val="28"/>
            </w:rPr>
          </w:pPr>
          <w:r w:rsidRPr="00D35DAF">
            <w:rPr>
              <w:b/>
              <w:color w:val="0070C0"/>
              <w:sz w:val="28"/>
              <w:szCs w:val="28"/>
            </w:rPr>
            <w:t>c. A written agreement from a practicing teacher in reading/language arts who will function as your mentor during the program.</w:t>
          </w:r>
        </w:p>
        <w:p w14:paraId="22AB1AF2" w14:textId="77777777" w:rsidR="00D35DAF" w:rsidRPr="00D35DAF" w:rsidRDefault="00D35DAF" w:rsidP="00D35DAF">
          <w:pPr>
            <w:pStyle w:val="Default"/>
            <w:rPr>
              <w:b/>
              <w:color w:val="0070C0"/>
              <w:sz w:val="28"/>
              <w:szCs w:val="28"/>
            </w:rPr>
          </w:pPr>
          <w:r w:rsidRPr="00D35DAF">
            <w:rPr>
              <w:b/>
              <w:color w:val="0070C0"/>
              <w:sz w:val="28"/>
              <w:szCs w:val="28"/>
            </w:rPr>
            <w:t>d. Participation in an assessment of professional dispositions</w:t>
          </w:r>
        </w:p>
        <w:p w14:paraId="19357994" w14:textId="77777777" w:rsidR="00D35DAF" w:rsidRDefault="00D35DAF" w:rsidP="00D35DAF">
          <w:pPr>
            <w:pStyle w:val="Default"/>
            <w:rPr>
              <w:b/>
              <w:color w:val="0070C0"/>
              <w:sz w:val="28"/>
              <w:szCs w:val="28"/>
            </w:rPr>
          </w:pPr>
          <w:r w:rsidRPr="00D35DAF">
            <w:rPr>
              <w:b/>
              <w:color w:val="0070C0"/>
              <w:sz w:val="28"/>
              <w:szCs w:val="28"/>
            </w:rPr>
            <w:t>e. Completion of a partnership school agreement</w:t>
          </w:r>
        </w:p>
        <w:p w14:paraId="3385D711" w14:textId="77777777" w:rsidR="00704FF9" w:rsidRPr="00704FF9" w:rsidRDefault="00704FF9" w:rsidP="00704FF9">
          <w:pPr>
            <w:rPr>
              <w:rFonts w:ascii="Arial" w:hAnsi="Arial" w:cs="Arial"/>
              <w:b/>
              <w:color w:val="0070C0"/>
              <w:sz w:val="28"/>
              <w:szCs w:val="28"/>
            </w:rPr>
          </w:pPr>
          <w:r w:rsidRPr="00704FF9">
            <w:rPr>
              <w:rFonts w:ascii="Arial" w:hAnsi="Arial" w:cs="Arial"/>
              <w:b/>
              <w:color w:val="0070C0"/>
              <w:sz w:val="28"/>
              <w:szCs w:val="28"/>
            </w:rPr>
            <w:t xml:space="preserve">f. </w:t>
          </w:r>
          <w:r w:rsidRPr="00704FF9">
            <w:rPr>
              <w:rFonts w:ascii="Arial" w:hAnsi="Arial" w:cs="Arial"/>
              <w:b/>
              <w:bCs/>
              <w:color w:val="0070C0"/>
              <w:sz w:val="28"/>
              <w:szCs w:val="28"/>
            </w:rPr>
            <w:t xml:space="preserve">A passing score for the Praxis II, Principles of Learning and Teaching (PLT)- Choose ONE: </w:t>
          </w:r>
          <w:r w:rsidRPr="00704FF9">
            <w:rPr>
              <w:rFonts w:ascii="Arial" w:hAnsi="Arial" w:cs="Arial"/>
              <w:b/>
              <w:color w:val="0070C0"/>
              <w:sz w:val="28"/>
              <w:szCs w:val="28"/>
            </w:rPr>
            <w:t xml:space="preserve">test code 5622 - qualifying score of 160 or higher, 5623 – qualifying score of 160 or higher, </w:t>
          </w:r>
          <w:r w:rsidRPr="00704FF9">
            <w:rPr>
              <w:rFonts w:ascii="Arial" w:hAnsi="Arial" w:cs="Arial"/>
              <w:b/>
              <w:bCs/>
              <w:color w:val="0070C0"/>
              <w:sz w:val="28"/>
              <w:szCs w:val="28"/>
            </w:rPr>
            <w:t xml:space="preserve">OR </w:t>
          </w:r>
          <w:r w:rsidRPr="00704FF9">
            <w:rPr>
              <w:rFonts w:ascii="Arial" w:hAnsi="Arial" w:cs="Arial"/>
              <w:b/>
              <w:color w:val="0070C0"/>
              <w:sz w:val="28"/>
              <w:szCs w:val="28"/>
            </w:rPr>
            <w:t>5624 – qualifying score of 157 or higher</w:t>
          </w:r>
        </w:p>
        <w:p w14:paraId="309878C6" w14:textId="77777777" w:rsidR="00D35DAF" w:rsidRPr="00D35DAF" w:rsidRDefault="00D35DAF" w:rsidP="00D35DAF">
          <w:pPr>
            <w:pStyle w:val="Default"/>
            <w:rPr>
              <w:b/>
              <w:color w:val="0070C0"/>
              <w:sz w:val="28"/>
              <w:szCs w:val="28"/>
            </w:rPr>
          </w:pPr>
        </w:p>
        <w:p w14:paraId="645E1659" w14:textId="13C9E8BA" w:rsidR="00D35DAF" w:rsidRPr="00D35DAF" w:rsidRDefault="00D35DAF" w:rsidP="00D35DAF">
          <w:pPr>
            <w:pStyle w:val="Pa195"/>
            <w:spacing w:after="80"/>
            <w:jc w:val="both"/>
            <w:rPr>
              <w:rFonts w:ascii="Arial" w:hAnsi="Arial" w:cs="Arial"/>
              <w:b/>
              <w:color w:val="0070C0"/>
              <w:sz w:val="28"/>
              <w:szCs w:val="28"/>
            </w:rPr>
          </w:pPr>
          <w:r w:rsidRPr="00D35DAF">
            <w:rPr>
              <w:rStyle w:val="A1"/>
              <w:b/>
              <w:bCs/>
              <w:color w:val="0070C0"/>
              <w:sz w:val="28"/>
              <w:szCs w:val="28"/>
            </w:rPr>
            <w:t xml:space="preserve">Conditional Admission: </w:t>
          </w:r>
          <w:r w:rsidRPr="00D35DAF">
            <w:rPr>
              <w:rStyle w:val="A1"/>
              <w:b/>
              <w:color w:val="0070C0"/>
              <w:sz w:val="28"/>
              <w:szCs w:val="28"/>
            </w:rPr>
            <w:t>In addition to Graduate Admissions criteria for conditional admission, aca</w:t>
          </w:r>
          <w:r w:rsidRPr="00D35DAF">
            <w:rPr>
              <w:rStyle w:val="A1"/>
              <w:b/>
              <w:color w:val="0070C0"/>
              <w:sz w:val="28"/>
              <w:szCs w:val="28"/>
            </w:rPr>
            <w:softHyphen/>
            <w:t xml:space="preserve">demic proficiency must be established through satisfaction of the following admission selection criteria: </w:t>
          </w:r>
        </w:p>
        <w:p w14:paraId="088C4D0C" w14:textId="77777777" w:rsidR="00D35DAF" w:rsidRPr="00D35DAF" w:rsidRDefault="00D35DAF" w:rsidP="00D35DAF">
          <w:pPr>
            <w:pStyle w:val="Pa232"/>
            <w:spacing w:after="80"/>
            <w:ind w:right="400"/>
            <w:jc w:val="both"/>
            <w:rPr>
              <w:rStyle w:val="A1"/>
              <w:b/>
              <w:color w:val="0070C0"/>
              <w:sz w:val="28"/>
              <w:szCs w:val="28"/>
            </w:rPr>
          </w:pPr>
          <w:r w:rsidRPr="00D35DAF">
            <w:rPr>
              <w:rStyle w:val="A1"/>
              <w:b/>
              <w:color w:val="0070C0"/>
              <w:sz w:val="28"/>
              <w:szCs w:val="28"/>
            </w:rPr>
            <w:t xml:space="preserve">a. A minimum cumulative undergraduate grade point average of 2.5 and a score of at least 368 on the MAT (or a minimum scaled score of 146 on the verbal reasoning section of the GRE and a minimum scaled score of 140 on the quantitative reasoning section of the GRE. </w:t>
          </w:r>
          <w:r w:rsidRPr="00DB2EE4">
            <w:rPr>
              <w:rFonts w:ascii="Arial" w:hAnsi="Arial" w:cs="Arial"/>
              <w:b/>
              <w:color w:val="0070C0"/>
              <w:sz w:val="28"/>
              <w:szCs w:val="28"/>
            </w:rPr>
            <w:t>Conditional admission may be granted to candidates for one semester to meet the GRE requirements.</w:t>
          </w:r>
        </w:p>
        <w:p w14:paraId="09746A61" w14:textId="77777777" w:rsidR="00D35DAF" w:rsidRPr="00D35DAF" w:rsidRDefault="00D35DAF" w:rsidP="00D35DAF">
          <w:pPr>
            <w:pStyle w:val="Default"/>
            <w:rPr>
              <w:b/>
              <w:color w:val="0070C0"/>
              <w:sz w:val="28"/>
              <w:szCs w:val="28"/>
            </w:rPr>
          </w:pPr>
          <w:r w:rsidRPr="00D35DAF">
            <w:rPr>
              <w:b/>
              <w:color w:val="0070C0"/>
              <w:sz w:val="28"/>
              <w:szCs w:val="28"/>
            </w:rPr>
            <w:t>b. A written agreement from a practicing teacher in reading/language arts who will function as your mentor during the program.</w:t>
          </w:r>
        </w:p>
        <w:p w14:paraId="5221B460" w14:textId="77777777" w:rsidR="00D35DAF" w:rsidRPr="00D35DAF" w:rsidRDefault="00D35DAF" w:rsidP="00D35DAF">
          <w:pPr>
            <w:pStyle w:val="Default"/>
            <w:rPr>
              <w:b/>
              <w:color w:val="0070C0"/>
              <w:sz w:val="28"/>
              <w:szCs w:val="28"/>
            </w:rPr>
          </w:pPr>
          <w:r w:rsidRPr="00D35DAF">
            <w:rPr>
              <w:b/>
              <w:color w:val="0070C0"/>
              <w:sz w:val="28"/>
              <w:szCs w:val="28"/>
            </w:rPr>
            <w:t>c. Participation in an assessment of professional dispositions</w:t>
          </w:r>
        </w:p>
        <w:p w14:paraId="721195FF" w14:textId="77777777" w:rsidR="00D35DAF" w:rsidRDefault="00D35DAF" w:rsidP="00D35DAF">
          <w:pPr>
            <w:pStyle w:val="Default"/>
            <w:rPr>
              <w:b/>
              <w:color w:val="0070C0"/>
              <w:sz w:val="28"/>
              <w:szCs w:val="28"/>
            </w:rPr>
          </w:pPr>
          <w:r w:rsidRPr="00D35DAF">
            <w:rPr>
              <w:b/>
              <w:color w:val="0070C0"/>
              <w:sz w:val="28"/>
              <w:szCs w:val="28"/>
            </w:rPr>
            <w:t>d. Completion of a partnership school agreement</w:t>
          </w:r>
        </w:p>
        <w:p w14:paraId="27B450A6" w14:textId="77777777" w:rsidR="00704FF9" w:rsidRPr="00704FF9" w:rsidRDefault="00704FF9" w:rsidP="00704FF9">
          <w:pPr>
            <w:rPr>
              <w:rFonts w:ascii="Arial" w:hAnsi="Arial" w:cs="Arial"/>
              <w:b/>
              <w:color w:val="0070C0"/>
              <w:sz w:val="28"/>
              <w:szCs w:val="28"/>
            </w:rPr>
          </w:pPr>
          <w:r w:rsidRPr="00704FF9">
            <w:rPr>
              <w:rFonts w:ascii="Arial" w:hAnsi="Arial" w:cs="Arial"/>
              <w:b/>
              <w:bCs/>
              <w:color w:val="0070C0"/>
              <w:sz w:val="28"/>
              <w:szCs w:val="28"/>
            </w:rPr>
            <w:lastRenderedPageBreak/>
            <w:t xml:space="preserve">e. A passing score for the Praxis II, Principles of Learning and Teaching (PLT)- Choose ONE: </w:t>
          </w:r>
          <w:r w:rsidRPr="00704FF9">
            <w:rPr>
              <w:rFonts w:ascii="Arial" w:hAnsi="Arial" w:cs="Arial"/>
              <w:b/>
              <w:color w:val="0070C0"/>
              <w:sz w:val="28"/>
              <w:szCs w:val="28"/>
            </w:rPr>
            <w:t xml:space="preserve">test code 5622 - qualifying score of 160 or higher, 5623 – qualifying score of 160 or higher, </w:t>
          </w:r>
          <w:r w:rsidRPr="00704FF9">
            <w:rPr>
              <w:rFonts w:ascii="Arial" w:hAnsi="Arial" w:cs="Arial"/>
              <w:b/>
              <w:bCs/>
              <w:color w:val="0070C0"/>
              <w:sz w:val="28"/>
              <w:szCs w:val="28"/>
            </w:rPr>
            <w:t xml:space="preserve">OR </w:t>
          </w:r>
          <w:r w:rsidRPr="00704FF9">
            <w:rPr>
              <w:rFonts w:ascii="Arial" w:hAnsi="Arial" w:cs="Arial"/>
              <w:b/>
              <w:color w:val="0070C0"/>
              <w:sz w:val="28"/>
              <w:szCs w:val="28"/>
            </w:rPr>
            <w:t>5624 – qualifying score of 157 or higher</w:t>
          </w:r>
        </w:p>
        <w:p w14:paraId="4B86B144" w14:textId="77777777" w:rsidR="00704FF9" w:rsidRPr="00D35DAF" w:rsidRDefault="00704FF9" w:rsidP="00D35DAF">
          <w:pPr>
            <w:pStyle w:val="Default"/>
            <w:rPr>
              <w:b/>
              <w:color w:val="0070C0"/>
              <w:sz w:val="28"/>
              <w:szCs w:val="28"/>
            </w:rPr>
          </w:pPr>
        </w:p>
        <w:p w14:paraId="094B6A0E" w14:textId="77777777" w:rsidR="00D35DAF" w:rsidRPr="003412EE" w:rsidRDefault="00D35DAF" w:rsidP="00D35DAF">
          <w:pPr>
            <w:pStyle w:val="Default"/>
          </w:pPr>
        </w:p>
        <w:p w14:paraId="2D30413A" w14:textId="77777777" w:rsidR="00D35DAF" w:rsidRPr="00D35DAF" w:rsidRDefault="00D35DAF" w:rsidP="00D35DAF">
          <w:pPr>
            <w:tabs>
              <w:tab w:val="left" w:pos="360"/>
              <w:tab w:val="left" w:pos="720"/>
            </w:tabs>
            <w:spacing w:after="0" w:line="240" w:lineRule="auto"/>
            <w:rPr>
              <w:rStyle w:val="A1"/>
              <w:b/>
              <w:color w:val="0070C0"/>
              <w:sz w:val="28"/>
              <w:szCs w:val="28"/>
            </w:rPr>
          </w:pPr>
          <w:r w:rsidRPr="00D35DAF">
            <w:rPr>
              <w:rStyle w:val="A1"/>
              <w:b/>
              <w:color w:val="0070C0"/>
              <w:sz w:val="28"/>
              <w:szCs w:val="28"/>
            </w:rPr>
            <w:t>Conditional admission requires the student to earn a minimum grade of B or better in the first two classes of the graduate program.</w:t>
          </w:r>
        </w:p>
        <w:p w14:paraId="2F431301" w14:textId="77777777" w:rsidR="00D35DAF" w:rsidRDefault="00D35DAF" w:rsidP="00AB0EF0">
          <w:pPr>
            <w:pStyle w:val="BodyText"/>
            <w:spacing w:before="3"/>
            <w:rPr>
              <w:sz w:val="21"/>
            </w:rPr>
          </w:pPr>
        </w:p>
        <w:p w14:paraId="3B3CEB66" w14:textId="77777777" w:rsidR="00CD7510" w:rsidRPr="008426D1" w:rsidRDefault="00A9715F" w:rsidP="00CD7510">
          <w:pPr>
            <w:tabs>
              <w:tab w:val="left" w:pos="360"/>
              <w:tab w:val="left" w:pos="720"/>
            </w:tabs>
            <w:spacing w:after="0" w:line="240" w:lineRule="auto"/>
            <w:rPr>
              <w:rFonts w:asciiTheme="majorHAnsi" w:hAnsiTheme="majorHAnsi" w:cs="Arial"/>
              <w:sz w:val="20"/>
              <w:szCs w:val="20"/>
            </w:rPr>
          </w:pPr>
        </w:p>
      </w:sdtContent>
    </w:sdt>
    <w:p w14:paraId="2B1F8052" w14:textId="77777777" w:rsidR="00CD7510" w:rsidRPr="008426D1" w:rsidRDefault="00CD7510" w:rsidP="00CD7510">
      <w:pPr>
        <w:rPr>
          <w:rFonts w:asciiTheme="majorHAnsi" w:hAnsiTheme="majorHAnsi" w:cs="Arial"/>
          <w:sz w:val="18"/>
          <w:szCs w:val="18"/>
        </w:rPr>
      </w:pPr>
    </w:p>
    <w:p w14:paraId="728AA294"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75543" w14:textId="77777777" w:rsidR="00A9715F" w:rsidRDefault="00A9715F" w:rsidP="00AF3758">
      <w:pPr>
        <w:spacing w:after="0" w:line="240" w:lineRule="auto"/>
      </w:pPr>
      <w:r>
        <w:separator/>
      </w:r>
    </w:p>
  </w:endnote>
  <w:endnote w:type="continuationSeparator" w:id="0">
    <w:p w14:paraId="3D6C1AF8" w14:textId="77777777" w:rsidR="00A9715F" w:rsidRDefault="00A9715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36A2F"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64D346A"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5AE087D8" w14:textId="73BF444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24117">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3BEF3" w14:textId="77777777" w:rsidR="00A9715F" w:rsidRDefault="00A9715F" w:rsidP="00AF3758">
      <w:pPr>
        <w:spacing w:after="0" w:line="240" w:lineRule="auto"/>
      </w:pPr>
      <w:r>
        <w:separator/>
      </w:r>
    </w:p>
  </w:footnote>
  <w:footnote w:type="continuationSeparator" w:id="0">
    <w:p w14:paraId="39A6B843" w14:textId="77777777" w:rsidR="00A9715F" w:rsidRDefault="00A9715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25E"/>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3E0C"/>
    <w:rsid w:val="002E3FC9"/>
    <w:rsid w:val="002F27AE"/>
    <w:rsid w:val="003212B9"/>
    <w:rsid w:val="003328F3"/>
    <w:rsid w:val="00346F5C"/>
    <w:rsid w:val="003566FB"/>
    <w:rsid w:val="00362414"/>
    <w:rsid w:val="00374D72"/>
    <w:rsid w:val="00384538"/>
    <w:rsid w:val="0039532B"/>
    <w:rsid w:val="00395359"/>
    <w:rsid w:val="003A05F4"/>
    <w:rsid w:val="003C0ED1"/>
    <w:rsid w:val="003C1EE2"/>
    <w:rsid w:val="00400712"/>
    <w:rsid w:val="004072F1"/>
    <w:rsid w:val="00473252"/>
    <w:rsid w:val="00487771"/>
    <w:rsid w:val="00492F7C"/>
    <w:rsid w:val="00493290"/>
    <w:rsid w:val="004A7706"/>
    <w:rsid w:val="004B5DD8"/>
    <w:rsid w:val="004C59E8"/>
    <w:rsid w:val="004D15A9"/>
    <w:rsid w:val="004E5007"/>
    <w:rsid w:val="004F3C87"/>
    <w:rsid w:val="00504BCC"/>
    <w:rsid w:val="00515205"/>
    <w:rsid w:val="00526B81"/>
    <w:rsid w:val="00563E52"/>
    <w:rsid w:val="00580225"/>
    <w:rsid w:val="00584C22"/>
    <w:rsid w:val="00592A95"/>
    <w:rsid w:val="005B2E9E"/>
    <w:rsid w:val="005C20EB"/>
    <w:rsid w:val="006179CB"/>
    <w:rsid w:val="00622B6B"/>
    <w:rsid w:val="00636DB3"/>
    <w:rsid w:val="006657FB"/>
    <w:rsid w:val="00677A48"/>
    <w:rsid w:val="006B52C0"/>
    <w:rsid w:val="006D0246"/>
    <w:rsid w:val="006E6117"/>
    <w:rsid w:val="006E6FEC"/>
    <w:rsid w:val="00704FF9"/>
    <w:rsid w:val="00712045"/>
    <w:rsid w:val="0073025F"/>
    <w:rsid w:val="0073125A"/>
    <w:rsid w:val="00750AF6"/>
    <w:rsid w:val="00773358"/>
    <w:rsid w:val="007A06B9"/>
    <w:rsid w:val="007C4250"/>
    <w:rsid w:val="007E2222"/>
    <w:rsid w:val="0083170D"/>
    <w:rsid w:val="008A795D"/>
    <w:rsid w:val="008C703B"/>
    <w:rsid w:val="008D012F"/>
    <w:rsid w:val="008D35A2"/>
    <w:rsid w:val="008E6C1C"/>
    <w:rsid w:val="008F58AD"/>
    <w:rsid w:val="00920523"/>
    <w:rsid w:val="00924117"/>
    <w:rsid w:val="0095787C"/>
    <w:rsid w:val="00971F47"/>
    <w:rsid w:val="00982FB1"/>
    <w:rsid w:val="00995206"/>
    <w:rsid w:val="009A529F"/>
    <w:rsid w:val="009E0D67"/>
    <w:rsid w:val="009E1AA5"/>
    <w:rsid w:val="00A01035"/>
    <w:rsid w:val="00A0329C"/>
    <w:rsid w:val="00A1081D"/>
    <w:rsid w:val="00A11092"/>
    <w:rsid w:val="00A16BB1"/>
    <w:rsid w:val="00A34100"/>
    <w:rsid w:val="00A5089E"/>
    <w:rsid w:val="00A56D36"/>
    <w:rsid w:val="00A94FDD"/>
    <w:rsid w:val="00A9715F"/>
    <w:rsid w:val="00AB0EF0"/>
    <w:rsid w:val="00AB5523"/>
    <w:rsid w:val="00AD2FB4"/>
    <w:rsid w:val="00AF20FF"/>
    <w:rsid w:val="00AF3758"/>
    <w:rsid w:val="00AF3C6A"/>
    <w:rsid w:val="00B1628A"/>
    <w:rsid w:val="00B24A85"/>
    <w:rsid w:val="00B35368"/>
    <w:rsid w:val="00B7606A"/>
    <w:rsid w:val="00BD2A0D"/>
    <w:rsid w:val="00BE069E"/>
    <w:rsid w:val="00BF6CA3"/>
    <w:rsid w:val="00C12816"/>
    <w:rsid w:val="00C132F9"/>
    <w:rsid w:val="00C23CC7"/>
    <w:rsid w:val="00C334FF"/>
    <w:rsid w:val="00C723B8"/>
    <w:rsid w:val="00CA6230"/>
    <w:rsid w:val="00CD7510"/>
    <w:rsid w:val="00CE71AD"/>
    <w:rsid w:val="00D0686A"/>
    <w:rsid w:val="00D35DAF"/>
    <w:rsid w:val="00D51205"/>
    <w:rsid w:val="00D57716"/>
    <w:rsid w:val="00D654AF"/>
    <w:rsid w:val="00D67AC4"/>
    <w:rsid w:val="00D72E20"/>
    <w:rsid w:val="00D76DEE"/>
    <w:rsid w:val="00D979DD"/>
    <w:rsid w:val="00DA3F9B"/>
    <w:rsid w:val="00DB17A8"/>
    <w:rsid w:val="00DB2EE4"/>
    <w:rsid w:val="00DB3983"/>
    <w:rsid w:val="00E45868"/>
    <w:rsid w:val="00E70F88"/>
    <w:rsid w:val="00EB4FF5"/>
    <w:rsid w:val="00EC6970"/>
    <w:rsid w:val="00EE55A2"/>
    <w:rsid w:val="00EF2A44"/>
    <w:rsid w:val="00F01A8B"/>
    <w:rsid w:val="00F11CE3"/>
    <w:rsid w:val="00F40DEC"/>
    <w:rsid w:val="00F645B5"/>
    <w:rsid w:val="00F67341"/>
    <w:rsid w:val="00F75657"/>
    <w:rsid w:val="00F87993"/>
    <w:rsid w:val="00FB00D4"/>
    <w:rsid w:val="00FE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DAC70"/>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1"/>
    <w:qFormat/>
    <w:rsid w:val="00AB0EF0"/>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AB0EF0"/>
    <w:rPr>
      <w:rFonts w:ascii="Arial" w:eastAsia="Arial" w:hAnsi="Arial" w:cs="Arial"/>
      <w:sz w:val="16"/>
      <w:szCs w:val="16"/>
    </w:rPr>
  </w:style>
  <w:style w:type="paragraph" w:customStyle="1" w:styleId="Default">
    <w:name w:val="Default"/>
    <w:rsid w:val="00D35DAF"/>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3">
    <w:name w:val="Pa13"/>
    <w:basedOn w:val="Default"/>
    <w:next w:val="Default"/>
    <w:uiPriority w:val="99"/>
    <w:rsid w:val="00D35DAF"/>
    <w:pPr>
      <w:spacing w:line="201" w:lineRule="atLeast"/>
    </w:pPr>
    <w:rPr>
      <w:rFonts w:cstheme="minorBidi"/>
      <w:color w:val="auto"/>
    </w:rPr>
  </w:style>
  <w:style w:type="character" w:customStyle="1" w:styleId="A1">
    <w:name w:val="A1"/>
    <w:uiPriority w:val="99"/>
    <w:rsid w:val="00D35DAF"/>
    <w:rPr>
      <w:rFonts w:ascii="Arial" w:hAnsi="Arial" w:cs="Arial"/>
      <w:color w:val="211D1E"/>
      <w:sz w:val="16"/>
      <w:szCs w:val="16"/>
    </w:rPr>
  </w:style>
  <w:style w:type="paragraph" w:customStyle="1" w:styleId="Pa2">
    <w:name w:val="Pa2"/>
    <w:basedOn w:val="Default"/>
    <w:next w:val="Default"/>
    <w:uiPriority w:val="99"/>
    <w:rsid w:val="00D35DAF"/>
    <w:pPr>
      <w:spacing w:line="161" w:lineRule="atLeast"/>
    </w:pPr>
    <w:rPr>
      <w:rFonts w:cstheme="minorBidi"/>
      <w:color w:val="auto"/>
    </w:rPr>
  </w:style>
  <w:style w:type="paragraph" w:customStyle="1" w:styleId="Pa195">
    <w:name w:val="Pa195"/>
    <w:basedOn w:val="Default"/>
    <w:next w:val="Default"/>
    <w:uiPriority w:val="99"/>
    <w:rsid w:val="00D35DAF"/>
    <w:pPr>
      <w:spacing w:line="241" w:lineRule="atLeast"/>
    </w:pPr>
    <w:rPr>
      <w:rFonts w:cstheme="minorBidi"/>
      <w:color w:val="auto"/>
    </w:rPr>
  </w:style>
  <w:style w:type="paragraph" w:customStyle="1" w:styleId="Pa199">
    <w:name w:val="Pa199"/>
    <w:basedOn w:val="Default"/>
    <w:next w:val="Default"/>
    <w:uiPriority w:val="99"/>
    <w:rsid w:val="00D35DAF"/>
    <w:pPr>
      <w:spacing w:line="241" w:lineRule="atLeast"/>
    </w:pPr>
    <w:rPr>
      <w:rFonts w:cstheme="minorBidi"/>
      <w:color w:val="auto"/>
    </w:rPr>
  </w:style>
  <w:style w:type="paragraph" w:customStyle="1" w:styleId="Pa232">
    <w:name w:val="Pa232"/>
    <w:basedOn w:val="Default"/>
    <w:next w:val="Default"/>
    <w:uiPriority w:val="99"/>
    <w:rsid w:val="00D35DAF"/>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woods@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4276"/>
    <w:rsid w:val="000723D9"/>
    <w:rsid w:val="000C3DEB"/>
    <w:rsid w:val="000D3E26"/>
    <w:rsid w:val="001307BF"/>
    <w:rsid w:val="00156A9E"/>
    <w:rsid w:val="001B45B5"/>
    <w:rsid w:val="00292C26"/>
    <w:rsid w:val="00293680"/>
    <w:rsid w:val="00371DB3"/>
    <w:rsid w:val="004027ED"/>
    <w:rsid w:val="004068B1"/>
    <w:rsid w:val="00444715"/>
    <w:rsid w:val="004B7262"/>
    <w:rsid w:val="004E1A75"/>
    <w:rsid w:val="0052591E"/>
    <w:rsid w:val="00587536"/>
    <w:rsid w:val="005D5D2F"/>
    <w:rsid w:val="00623293"/>
    <w:rsid w:val="00636142"/>
    <w:rsid w:val="006C0858"/>
    <w:rsid w:val="00724E33"/>
    <w:rsid w:val="007B5EE7"/>
    <w:rsid w:val="007C429E"/>
    <w:rsid w:val="007D55C3"/>
    <w:rsid w:val="0088172E"/>
    <w:rsid w:val="009C0E11"/>
    <w:rsid w:val="00A75904"/>
    <w:rsid w:val="00AA6724"/>
    <w:rsid w:val="00AC3009"/>
    <w:rsid w:val="00AD5D56"/>
    <w:rsid w:val="00B2559E"/>
    <w:rsid w:val="00B46AFF"/>
    <w:rsid w:val="00BA2926"/>
    <w:rsid w:val="00BB72EC"/>
    <w:rsid w:val="00BC768B"/>
    <w:rsid w:val="00C04922"/>
    <w:rsid w:val="00C16165"/>
    <w:rsid w:val="00C35680"/>
    <w:rsid w:val="00CD4EF8"/>
    <w:rsid w:val="00D3321E"/>
    <w:rsid w:val="00DE7FE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Shelly Purvis</cp:lastModifiedBy>
  <cp:revision>2</cp:revision>
  <cp:lastPrinted>2019-03-11T17:44:00Z</cp:lastPrinted>
  <dcterms:created xsi:type="dcterms:W3CDTF">2019-03-11T17:44:00Z</dcterms:created>
  <dcterms:modified xsi:type="dcterms:W3CDTF">2019-03-11T17:44:00Z</dcterms:modified>
</cp:coreProperties>
</file>