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76969D7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B174B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0779C2" w14:paraId="61B52FB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0E55E4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1DE2E" w14:textId="77777777" w:rsidR="000779C2" w:rsidRDefault="000779C2" w:rsidP="009A68CA"/>
        </w:tc>
      </w:tr>
      <w:tr w:rsidR="000779C2" w14:paraId="5C547B67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4C211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C5FBAB" w14:textId="77777777" w:rsidR="000779C2" w:rsidRDefault="000779C2" w:rsidP="009A68CA"/>
        </w:tc>
      </w:tr>
    </w:tbl>
    <w:p w14:paraId="300F05AC" w14:textId="77777777" w:rsidR="008F58AD" w:rsidRDefault="008F58AD" w:rsidP="008F58AD">
      <w:pPr>
        <w:jc w:val="center"/>
        <w:rPr>
          <w:rFonts w:asciiTheme="majorHAnsi" w:hAnsiTheme="majorHAnsi" w:cs="Arial"/>
          <w:b/>
          <w:sz w:val="36"/>
          <w:szCs w:val="36"/>
        </w:rPr>
      </w:pPr>
    </w:p>
    <w:p w14:paraId="4B595680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D583D20" w14:textId="29F98CE1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B245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D2DB92E" w14:textId="77777777" w:rsidR="00AD2FB4" w:rsidRPr="00285F5A" w:rsidRDefault="00AD2FB4" w:rsidP="00AD2FB4">
      <w:pPr>
        <w:rPr>
          <w:rFonts w:asciiTheme="majorHAnsi" w:hAnsiTheme="majorHAnsi" w:cs="Arial"/>
          <w:b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E2621A1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7E50A81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219520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571A3E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8D10215" w14:textId="2E41EA66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1F1A0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1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549A5FC" w14:textId="562A36C5" w:rsidR="00AD2FB4" w:rsidRDefault="001F1A0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1/18/2019</w:t>
                      </w:r>
                    </w:p>
                  </w:tc>
                </w:sdtContent>
              </w:sdt>
            </w:tr>
          </w:tbl>
          <w:p w14:paraId="13A938A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D1D75D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EFE5F7" w14:textId="77777777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9933439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33439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756198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3E2B8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208FE90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C0C20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6DC5C5" w14:textId="7C3FC740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F75C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1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E48D283" w14:textId="1D82949D" w:rsidR="00AD2FB4" w:rsidRDefault="00F75CA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1/18/2019</w:t>
                      </w:r>
                    </w:p>
                  </w:tc>
                </w:sdtContent>
              </w:sdt>
            </w:tr>
          </w:tbl>
          <w:p w14:paraId="0FE1847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9EE3E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A32929" w14:textId="77777777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3907668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07668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6EED9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799C10D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513E5FA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20F19F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EBEBE4" w14:textId="315CC096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804588522"/>
                          <w:placeholder>
                            <w:docPart w:val="5C58C887C8DE48428781B5061A0201DB"/>
                          </w:placeholder>
                        </w:sdtPr>
                        <w:sdtEndPr/>
                        <w:sdtContent>
                          <w:r w:rsidR="0015074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C559B4" w14:textId="4F82AB83" w:rsidR="00AD2FB4" w:rsidRDefault="0015074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14:paraId="686509A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9640BC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311AFA" w14:textId="77777777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9783392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83392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1E4963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E23DF6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8897FE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0936D6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E8D027" w14:textId="7A8177D4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D151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864860" w14:textId="6BBC6484" w:rsidR="00AD2FB4" w:rsidRDefault="004D151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14:paraId="12D9032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170BFE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A5AB6E0" w14:textId="77777777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5885795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885795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52682B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D7EE7A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6703D75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3C39A88C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FCAE63" w14:textId="77777777" w:rsidR="000F2A51" w:rsidRDefault="00044A5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3014626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301462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1BAF444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B03E684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426DA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AF1FC2" w14:textId="77777777" w:rsidR="00AD2FB4" w:rsidRDefault="00044A5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3766231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376623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C622C1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75B73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968C3D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32E5238" w14:textId="77777777" w:rsidR="0018269B" w:rsidRDefault="006E6FEC" w:rsidP="006E6FEC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031507E3" w14:textId="416DCD24" w:rsidR="00696D53" w:rsidRDefault="00696D53" w:rsidP="006E6FEC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Katherine Baker</w:t>
          </w:r>
          <w:r w:rsidR="009B2454">
            <w:rPr>
              <w:rFonts w:asciiTheme="majorHAnsi" w:hAnsiTheme="majorHAnsi" w:cs="Arial"/>
              <w:sz w:val="20"/>
              <w:szCs w:val="20"/>
            </w:rPr>
            <w:t>, Dept. of Art + Design</w:t>
          </w:r>
        </w:p>
        <w:p w14:paraId="58DC4543" w14:textId="77777777" w:rsidR="00696D53" w:rsidRDefault="00696D53" w:rsidP="006E6FEC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katbaker@astate.edu</w:t>
          </w:r>
        </w:p>
        <w:p w14:paraId="155A0538" w14:textId="4F80CB32" w:rsidR="006E6FEC" w:rsidRDefault="009B2454" w:rsidP="006E6FEC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972-</w:t>
          </w:r>
          <w:r w:rsidR="00696D53">
            <w:rPr>
              <w:rFonts w:asciiTheme="majorHAnsi" w:hAnsiTheme="majorHAnsi" w:cs="Arial"/>
              <w:sz w:val="20"/>
              <w:szCs w:val="20"/>
            </w:rPr>
            <w:t>3752</w:t>
          </w:r>
        </w:p>
      </w:sdtContent>
    </w:sdt>
    <w:p w14:paraId="3986F2B6" w14:textId="77777777" w:rsidR="00C12816" w:rsidRPr="00592A95" w:rsidRDefault="00C12816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1A00E5" w14:textId="77777777" w:rsidR="0018269B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5A0FD53" w14:textId="046224E2" w:rsidR="002E3FC9" w:rsidRDefault="009B2454" w:rsidP="00696D5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</w:t>
          </w:r>
          <w:r w:rsidR="00696D53">
            <w:rPr>
              <w:rFonts w:asciiTheme="majorHAnsi" w:hAnsiTheme="majorHAnsi" w:cs="Arial"/>
              <w:sz w:val="20"/>
              <w:szCs w:val="20"/>
            </w:rPr>
            <w:t>dd two new courses</w:t>
          </w:r>
          <w:r>
            <w:rPr>
              <w:rFonts w:asciiTheme="majorHAnsi" w:hAnsiTheme="majorHAnsi" w:cs="Arial"/>
              <w:sz w:val="20"/>
              <w:szCs w:val="20"/>
            </w:rPr>
            <w:t>,</w:t>
          </w:r>
          <w:r w:rsidR="00696D53">
            <w:rPr>
              <w:rFonts w:asciiTheme="majorHAnsi" w:hAnsiTheme="majorHAnsi" w:cs="Arial"/>
              <w:sz w:val="20"/>
              <w:szCs w:val="20"/>
            </w:rPr>
            <w:t xml:space="preserve"> H</w:t>
          </w:r>
          <w:r>
            <w:rPr>
              <w:rFonts w:asciiTheme="majorHAnsi" w:hAnsiTheme="majorHAnsi" w:cs="Arial"/>
              <w:sz w:val="20"/>
              <w:szCs w:val="20"/>
            </w:rPr>
            <w:t>IST 3393,</w:t>
          </w:r>
          <w:r w:rsidR="00696D5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96D53" w:rsidRPr="00696D53">
            <w:rPr>
              <w:rFonts w:asciiTheme="majorHAnsi" w:hAnsiTheme="majorHAnsi" w:cs="Arial"/>
              <w:sz w:val="20"/>
              <w:szCs w:val="20"/>
            </w:rPr>
            <w:t>Intro</w:t>
          </w:r>
          <w:r>
            <w:rPr>
              <w:rFonts w:asciiTheme="majorHAnsi" w:hAnsiTheme="majorHAnsi" w:cs="Arial"/>
              <w:sz w:val="20"/>
              <w:szCs w:val="20"/>
            </w:rPr>
            <w:t>duction</w:t>
          </w:r>
          <w:r w:rsidR="00696D53" w:rsidRPr="00696D53">
            <w:rPr>
              <w:rFonts w:asciiTheme="majorHAnsi" w:hAnsiTheme="majorHAnsi" w:cs="Arial"/>
              <w:sz w:val="20"/>
              <w:szCs w:val="20"/>
            </w:rPr>
            <w:t xml:space="preserve"> to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the</w:t>
          </w:r>
          <w:r w:rsidR="00696D53" w:rsidRPr="00696D53">
            <w:rPr>
              <w:rFonts w:asciiTheme="majorHAnsi" w:hAnsiTheme="majorHAnsi" w:cs="Arial"/>
              <w:sz w:val="20"/>
              <w:szCs w:val="20"/>
            </w:rPr>
            <w:t xml:space="preserve"> Digital Humanities</w:t>
          </w:r>
          <w:r w:rsidR="00696D53">
            <w:rPr>
              <w:rFonts w:asciiTheme="majorHAnsi" w:hAnsiTheme="majorHAnsi" w:cs="Arial"/>
              <w:sz w:val="20"/>
              <w:szCs w:val="20"/>
            </w:rPr>
            <w:t xml:space="preserve"> and H</w:t>
          </w:r>
          <w:r>
            <w:rPr>
              <w:rFonts w:asciiTheme="majorHAnsi" w:hAnsiTheme="majorHAnsi" w:cs="Arial"/>
              <w:sz w:val="20"/>
              <w:szCs w:val="20"/>
            </w:rPr>
            <w:t xml:space="preserve">IST 4573, </w:t>
          </w:r>
          <w:r w:rsidR="00696D53" w:rsidRPr="00696D53">
            <w:rPr>
              <w:rFonts w:asciiTheme="majorHAnsi" w:hAnsiTheme="majorHAnsi" w:cs="Arial"/>
              <w:sz w:val="20"/>
              <w:szCs w:val="20"/>
            </w:rPr>
            <w:t>Digital History Seminar</w:t>
          </w:r>
          <w:r>
            <w:rPr>
              <w:rFonts w:asciiTheme="majorHAnsi" w:hAnsiTheme="majorHAnsi" w:cs="Arial"/>
              <w:sz w:val="20"/>
              <w:szCs w:val="20"/>
            </w:rPr>
            <w:t>,</w:t>
          </w:r>
          <w:r w:rsidR="00696D53">
            <w:rPr>
              <w:rFonts w:asciiTheme="majorHAnsi" w:hAnsiTheme="majorHAnsi" w:cs="Arial"/>
              <w:sz w:val="20"/>
              <w:szCs w:val="20"/>
            </w:rPr>
            <w:t xml:space="preserve"> as options for the </w:t>
          </w:r>
          <w:r>
            <w:rPr>
              <w:rFonts w:asciiTheme="majorHAnsi" w:hAnsiTheme="majorHAnsi" w:cs="Arial"/>
              <w:sz w:val="20"/>
              <w:szCs w:val="20"/>
            </w:rPr>
            <w:t>Museum Studies certificate</w:t>
          </w:r>
          <w:r w:rsidR="00696D5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C233277" w14:textId="77777777" w:rsidR="002E3FC9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D53ECD9" w14:textId="77777777" w:rsidR="0073125A" w:rsidRPr="006E6FEC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7B23712" w14:textId="6CABD71C" w:rsidR="002E3FC9" w:rsidRDefault="00696D53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  <w:r w:rsidR="009B2454">
            <w:rPr>
              <w:rFonts w:asciiTheme="majorHAnsi" w:hAnsiTheme="majorHAnsi" w:cs="Arial"/>
              <w:sz w:val="20"/>
              <w:szCs w:val="20"/>
            </w:rPr>
            <w:t>, Bulletin Year 2019-2020</w:t>
          </w:r>
        </w:p>
      </w:sdtContent>
    </w:sdt>
    <w:p w14:paraId="2AF7794B" w14:textId="77777777" w:rsidR="0073125A" w:rsidRPr="00592A95" w:rsidRDefault="0073125A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2F4FE38" w14:textId="77777777" w:rsidR="0018269B" w:rsidRPr="00B24A85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175690486"/>
          </w:sdtPr>
          <w:sdtEndPr/>
          <w:sdtContent>
            <w:p w14:paraId="3BC9B197" w14:textId="686C072E" w:rsidR="00696D53" w:rsidRDefault="00696D53" w:rsidP="00696D53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Digital tools are increasingly becoming key to museum work, from the data management of registrars to the interactive experiences crafted by curators and museum educators. Given the </w:t>
              </w:r>
              <w:r w:rsidR="009B2454">
                <w:rPr>
                  <w:rFonts w:asciiTheme="majorHAnsi" w:hAnsiTheme="majorHAnsi" w:cs="Arial"/>
                  <w:sz w:val="20"/>
                  <w:szCs w:val="20"/>
                </w:rPr>
                <w:t>M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useum </w:t>
              </w:r>
              <w:r w:rsidR="009B2454">
                <w:rPr>
                  <w:rFonts w:asciiTheme="majorHAnsi" w:hAnsiTheme="majorHAnsi" w:cs="Arial"/>
                  <w:sz w:val="20"/>
                  <w:szCs w:val="20"/>
                </w:rPr>
                <w:t>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tudies certificate’s mission of preparing enrolled students for the professional world, we believe </w:t>
              </w:r>
              <w:r w:rsidR="009B2454">
                <w:rPr>
                  <w:rFonts w:asciiTheme="majorHAnsi" w:hAnsiTheme="majorHAnsi" w:cs="Arial"/>
                  <w:sz w:val="20"/>
                  <w:szCs w:val="20"/>
                </w:rPr>
                <w:t xml:space="preserve">in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providing students with an opportunity to learn more about these tools and their pedagogical and practical use is important. </w:t>
              </w:r>
              <w:r w:rsidR="009B2454">
                <w:rPr>
                  <w:rFonts w:asciiTheme="majorHAnsi" w:hAnsiTheme="majorHAnsi" w:cs="Arial"/>
                  <w:sz w:val="20"/>
                  <w:szCs w:val="20"/>
                </w:rPr>
                <w:t>These two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9B2454">
                <w:rPr>
                  <w:rFonts w:asciiTheme="majorHAnsi" w:hAnsiTheme="majorHAnsi" w:cs="Arial"/>
                  <w:sz w:val="20"/>
                  <w:szCs w:val="20"/>
                </w:rPr>
                <w:t>recently created courses will enhance the digital skills of those pursuing the certificate.</w:t>
              </w:r>
            </w:p>
          </w:sdtContent>
        </w:sdt>
        <w:p w14:paraId="43AEC273" w14:textId="77777777" w:rsidR="002E3FC9" w:rsidRDefault="00044A57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2669264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40ACD49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14:paraId="6357BBCB" w14:textId="77777777" w:rsidR="00BE7FBB" w:rsidRPr="008426D1" w:rsidRDefault="00BE7FBB" w:rsidP="00BE7FBB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37CC339D" w14:textId="77777777" w:rsidR="00BE7FBB" w:rsidRPr="008426D1" w:rsidRDefault="00BE7FBB" w:rsidP="00BE7FBB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BE7FBB" w:rsidRPr="008426D1" w14:paraId="78533411" w14:textId="77777777" w:rsidTr="00F16E2A">
        <w:tc>
          <w:tcPr>
            <w:tcW w:w="11016" w:type="dxa"/>
            <w:shd w:val="clear" w:color="auto" w:fill="D9D9D9" w:themeFill="background1" w:themeFillShade="D9"/>
          </w:tcPr>
          <w:p w14:paraId="2FE4D1D9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BE7FBB" w:rsidRPr="008426D1" w14:paraId="021DF085" w14:textId="77777777" w:rsidTr="00F16E2A">
        <w:tc>
          <w:tcPr>
            <w:tcW w:w="11016" w:type="dxa"/>
            <w:shd w:val="clear" w:color="auto" w:fill="F2F2F2" w:themeFill="background1" w:themeFillShade="F2"/>
          </w:tcPr>
          <w:p w14:paraId="2B015FE5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6EC8A76F" w14:textId="77777777" w:rsidR="00BE7FBB" w:rsidRPr="008426D1" w:rsidRDefault="00BE7FBB" w:rsidP="00F16E2A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F</w:t>
            </w:r>
            <w:r w:rsidRPr="008426D1">
              <w:rPr>
                <w:b/>
                <w:color w:val="FF0000"/>
              </w:rPr>
              <w:t xml:space="preserve">ollow the following guidelines for indicating necessary changes. </w:t>
            </w:r>
          </w:p>
          <w:p w14:paraId="22CC45F6" w14:textId="77777777" w:rsidR="00BE7FBB" w:rsidRPr="008426D1" w:rsidRDefault="00BE7FBB" w:rsidP="00F16E2A">
            <w:pPr>
              <w:rPr>
                <w:b/>
                <w:color w:val="FF0000"/>
                <w:sz w:val="14"/>
              </w:rPr>
            </w:pPr>
          </w:p>
          <w:p w14:paraId="11A4B2EE" w14:textId="77777777" w:rsidR="00BE7FBB" w:rsidRPr="008426D1" w:rsidRDefault="00BE7FBB" w:rsidP="00F16E2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710FA7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6A726689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41D49320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rPr>
                <w:strike/>
                <w:color w:val="000000" w:themeColor="text1"/>
              </w:rPr>
            </w:pPr>
            <w:r w:rsidRPr="008426D1">
              <w:rPr>
                <w:color w:val="000000" w:themeColor="text1"/>
              </w:rPr>
              <w:t>- Deleted courses/credit hours should be marked with a red strike-through (</w:t>
            </w:r>
            <w:r w:rsidRPr="008426D1">
              <w:rPr>
                <w:strike/>
                <w:color w:val="FF0000"/>
              </w:rPr>
              <w:t>red strikethrough</w:t>
            </w:r>
            <w:r w:rsidRPr="008426D1">
              <w:rPr>
                <w:color w:val="000000" w:themeColor="text1"/>
              </w:rPr>
              <w:t>)</w:t>
            </w:r>
          </w:p>
          <w:p w14:paraId="131D080C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rPr>
                <w:strike/>
                <w:color w:val="FF0000"/>
              </w:rPr>
            </w:pPr>
            <w:r w:rsidRPr="008426D1">
              <w:rPr>
                <w:color w:val="000000" w:themeColor="text1"/>
              </w:rPr>
              <w:t>- New credit hours and text changes should be listed in blue using enlarged font (</w:t>
            </w:r>
            <w:r w:rsidRPr="008426D1">
              <w:rPr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color w:val="000000" w:themeColor="text1"/>
              </w:rPr>
              <w:t>).</w:t>
            </w:r>
            <w:r w:rsidRPr="008426D1">
              <w:rPr>
                <w:color w:val="548DD4" w:themeColor="text2" w:themeTint="99"/>
              </w:rPr>
              <w:t xml:space="preserve"> </w:t>
            </w:r>
          </w:p>
          <w:p w14:paraId="5BCA6A88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rPr>
                <w:color w:val="000000" w:themeColor="text1"/>
              </w:rPr>
            </w:pPr>
            <w:r w:rsidRPr="008426D1">
              <w:rPr>
                <w:color w:val="000000" w:themeColor="text1"/>
              </w:rPr>
              <w:t>- Any new courses should be listed in blue bold italics using enlarged font (</w:t>
            </w:r>
            <w:r w:rsidRPr="008426D1">
              <w:rPr>
                <w:b/>
                <w:i/>
                <w:color w:val="548DD4" w:themeColor="text2" w:themeTint="99"/>
                <w:sz w:val="28"/>
              </w:rPr>
              <w:t>blue bold italics using enlarged font</w:t>
            </w:r>
            <w:r w:rsidRPr="008426D1">
              <w:rPr>
                <w:color w:val="000000" w:themeColor="text1"/>
              </w:rPr>
              <w:t>)</w:t>
            </w:r>
          </w:p>
          <w:p w14:paraId="7F65C9C1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rPr>
                <w:b/>
                <w:color w:val="000000" w:themeColor="text1"/>
                <w:sz w:val="18"/>
                <w:szCs w:val="28"/>
              </w:rPr>
            </w:pPr>
          </w:p>
          <w:p w14:paraId="7EF9F5F5" w14:textId="77777777" w:rsidR="00BE7FBB" w:rsidRDefault="00BE7FBB" w:rsidP="00F16E2A">
            <w:pPr>
              <w:tabs>
                <w:tab w:val="left" w:pos="360"/>
                <w:tab w:val="left" w:pos="720"/>
              </w:tabs>
              <w:ind w:left="360"/>
              <w:rPr>
                <w:i/>
                <w:sz w:val="20"/>
              </w:rPr>
            </w:pPr>
            <w:r w:rsidRPr="008426D1">
              <w:rPr>
                <w:i/>
                <w:sz w:val="20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i/>
                <w:sz w:val="20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1A0CBCC" wp14:editId="20B734C5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i/>
                <w:sz w:val="20"/>
              </w:rPr>
              <w:t xml:space="preserve">, and selecting the text you would like to apply the change to. </w:t>
            </w:r>
          </w:p>
          <w:p w14:paraId="565DBA27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i/>
              </w:rPr>
            </w:pPr>
            <w:r>
              <w:rPr>
                <w:i/>
                <w:sz w:val="20"/>
              </w:rPr>
              <w:t xml:space="preserve">Please visit </w:t>
            </w:r>
            <w:hyperlink r:id="rId10" w:history="1">
              <w:r w:rsidRPr="00DA60BF">
                <w:rPr>
                  <w:rStyle w:val="Hyperlink"/>
                  <w:i/>
                  <w:sz w:val="20"/>
                </w:rPr>
                <w:t>https://youtu.be/yjdL2n4lZm4</w:t>
              </w:r>
            </w:hyperlink>
            <w:r>
              <w:rPr>
                <w:i/>
                <w:sz w:val="20"/>
              </w:rPr>
              <w:t xml:space="preserve"> for more detailed instructions.</w:t>
            </w:r>
          </w:p>
          <w:p w14:paraId="64BB57A3" w14:textId="77777777" w:rsidR="00BE7FBB" w:rsidRPr="008426D1" w:rsidRDefault="00BE7FBB" w:rsidP="00F16E2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BB127AA" w14:textId="77777777" w:rsidR="00CD7510" w:rsidRPr="008426D1" w:rsidRDefault="00CD7510" w:rsidP="00CD7510">
      <w:pPr>
        <w:tabs>
          <w:tab w:val="left" w:pos="360"/>
          <w:tab w:val="left" w:pos="720"/>
        </w:tabs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64B90CE" w14:textId="18E7D34A" w:rsidR="00CD7510" w:rsidRDefault="000A4D25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PAGE: 228 of the 2018-2019 </w:t>
      </w:r>
      <w:r w:rsidR="00BE7FBB">
        <w:rPr>
          <w:rFonts w:asciiTheme="majorHAnsi" w:hAnsiTheme="majorHAnsi" w:cs="Arial"/>
          <w:sz w:val="18"/>
          <w:szCs w:val="18"/>
        </w:rPr>
        <w:t>Undergraduate B</w:t>
      </w:r>
      <w:r>
        <w:rPr>
          <w:rFonts w:asciiTheme="majorHAnsi" w:hAnsiTheme="majorHAnsi" w:cs="Arial"/>
          <w:sz w:val="18"/>
          <w:szCs w:val="18"/>
        </w:rPr>
        <w:t>ulletin</w:t>
      </w:r>
    </w:p>
    <w:p w14:paraId="0BFF05D5" w14:textId="77777777" w:rsidR="000A4D25" w:rsidRPr="008426D1" w:rsidRDefault="000A4D25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518F6B6F" w14:textId="77777777" w:rsidR="00696D53" w:rsidRDefault="00696D53" w:rsidP="00696D53">
          <w:pPr>
            <w:pStyle w:val="NormalWeb"/>
          </w:pPr>
          <w:r>
            <w:rPr>
              <w:rFonts w:ascii="MyriadPro" w:hAnsi="MyriadPro"/>
              <w:b/>
              <w:bCs/>
              <w:sz w:val="32"/>
              <w:szCs w:val="32"/>
            </w:rPr>
            <w:t xml:space="preserve">Certificate in Museum Studies </w:t>
          </w:r>
        </w:p>
        <w:p w14:paraId="06195DDD" w14:textId="77777777" w:rsidR="00696D53" w:rsidRDefault="00696D53" w:rsidP="00696D53">
          <w:pPr>
            <w:pStyle w:val="NormalWeb"/>
          </w:pPr>
          <w:r>
            <w:rPr>
              <w:rFonts w:ascii="ArialMT" w:hAnsi="ArialMT" w:cs="ArialMT"/>
              <w:sz w:val="16"/>
              <w:szCs w:val="16"/>
            </w:rPr>
            <w:t xml:space="preserve">The certificate in Museum Studies is designed to give practical experience in the study of cultural objects and an understanding of the departments, tasks, and current methods of a working museum for students who are interested in pursuing a career in a museum.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6400"/>
            <w:gridCol w:w="584"/>
          </w:tblGrid>
          <w:tr w:rsidR="00696D53" w14:paraId="563E1AB8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1632A747" w14:textId="77777777" w:rsidR="00696D53" w:rsidRDefault="00696D53" w:rsidP="00696D53">
                <w:pPr>
                  <w:pStyle w:val="NormalWeb"/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Required Courses: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304806EA" w14:textId="77777777" w:rsidR="00696D53" w:rsidRDefault="00696D53" w:rsidP="00696D53">
                <w:pPr>
                  <w:pStyle w:val="NormalWeb"/>
                </w:pPr>
                <w:r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696D53" w14:paraId="1F797DC6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793EB46" w14:textId="77777777" w:rsidR="00696D53" w:rsidRDefault="00696D53" w:rsidP="00696D53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 xml:space="preserve">Select one </w:t>
                </w:r>
                <w:r w:rsidRPr="00696D53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>Anthropology Elective from the</w:t>
                </w:r>
                <w:r w:rsidRPr="00696D53">
                  <w:rPr>
                    <w:rFonts w:ascii="Arial" w:hAnsi="Arial" w:cs="Arial"/>
                    <w:b/>
                    <w:bCs/>
                    <w:color w:val="FF0000"/>
                    <w:sz w:val="12"/>
                    <w:szCs w:val="12"/>
                  </w:rPr>
                  <w:t xml:space="preserve"> </w:t>
                </w:r>
                <w:r w:rsidRPr="00696D53">
                  <w:rPr>
                    <w:rFonts w:ascii="Arial" w:hAnsi="Arial" w:cs="Arial"/>
                    <w:b/>
                    <w:bCs/>
                    <w:color w:val="0070C0"/>
                    <w:sz w:val="20"/>
                    <w:szCs w:val="20"/>
                  </w:rPr>
                  <w:t>of the</w:t>
                </w:r>
                <w:r>
                  <w:rPr>
                    <w:rFonts w:ascii="Arial" w:hAnsi="Arial" w:cs="Arial"/>
                    <w:b/>
                    <w:bCs/>
                    <w:color w:val="0070C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 xml:space="preserve"> following not used in General Education: </w:t>
                </w:r>
              </w:p>
              <w:p w14:paraId="70B59B84" w14:textId="77777777" w:rsidR="00696D53" w:rsidRDefault="00696D53" w:rsidP="00696D53">
                <w:pPr>
                  <w:pStyle w:val="NormalWeb"/>
                  <w:spacing w:before="0" w:beforeAutospacing="0" w:after="0" w:afterAutospacing="0"/>
                  <w:rPr>
                    <w:rFonts w:ascii="ArialMT" w:hAnsi="ArialMT" w:cs="ArialMT"/>
                    <w:sz w:val="12"/>
                    <w:szCs w:val="12"/>
                  </w:rPr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ANTH 2233, Introduction to Cultural Anthropology </w:t>
                </w:r>
              </w:p>
              <w:p w14:paraId="021C14E9" w14:textId="77777777" w:rsidR="00696D53" w:rsidRDefault="00696D53" w:rsidP="00696D53">
                <w:pPr>
                  <w:pStyle w:val="NormalWeb"/>
                  <w:spacing w:before="0" w:beforeAutospacing="0" w:after="0" w:afterAutospacing="0"/>
                  <w:rPr>
                    <w:rFonts w:ascii="ArialMT" w:hAnsi="ArialMT" w:cs="ArialMT"/>
                    <w:sz w:val="12"/>
                    <w:szCs w:val="12"/>
                  </w:rPr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ANTH 3203, Introduction to Archaeology </w:t>
                </w:r>
              </w:p>
              <w:p w14:paraId="0A5AEF29" w14:textId="19E60C1E" w:rsidR="00696D53" w:rsidRPr="00696D53" w:rsidRDefault="00696D53" w:rsidP="00696D53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H</w:t>
                </w:r>
                <w:r w:rsidR="00BE7FBB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IST</w:t>
                </w: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 3393</w:t>
                </w:r>
                <w:r w:rsidR="00BE7FBB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,</w:t>
                </w: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 Intro</w:t>
                </w:r>
                <w:r w:rsidR="00BE7FBB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duction</w:t>
                </w: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 to </w:t>
                </w:r>
                <w:r w:rsidR="00BE7FBB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the </w:t>
                </w: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Digital Humanities </w:t>
                </w:r>
              </w:p>
              <w:p w14:paraId="5D95BA6F" w14:textId="5299DA1D" w:rsidR="00696D53" w:rsidRDefault="00696D53" w:rsidP="00BE7FBB">
                <w:pPr>
                  <w:pStyle w:val="NormalWeb"/>
                  <w:spacing w:before="0" w:beforeAutospacing="0" w:after="0" w:afterAutospacing="0"/>
                </w:pP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H</w:t>
                </w:r>
                <w:r w:rsidR="00BE7FBB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I</w:t>
                </w: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S</w:t>
                </w:r>
                <w:r w:rsidR="00BE7FBB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T</w:t>
                </w: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 4573</w:t>
                </w:r>
                <w:r w:rsidR="00BE7FBB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,</w:t>
                </w:r>
                <w:r w:rsidRPr="00696D53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 Digital History Seminar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41E0A2F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696D53" w14:paraId="516CF6DE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2DAE076" w14:textId="77777777" w:rsidR="00696D53" w:rsidRDefault="00696D53" w:rsidP="00696D53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 xml:space="preserve">Select two Electives from the following: </w:t>
                </w:r>
              </w:p>
              <w:p w14:paraId="71E1C5F0" w14:textId="77777777" w:rsidR="00696D53" w:rsidRDefault="00696D53" w:rsidP="00696D53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>ANTH 3233, Native American Culture in the Mid South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3013, Egyptian and Near Eastern Art and Architecture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3023, Greek and Roman Art and Architecture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3033, Late Antique and Eastern Mediterranean Art and Architecture ARTH 3043, Asian Art and Architecture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3053, Medieval and Renaissance Art and Architecture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3063, Baroque and Rococo Art and Architecture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3073, Nineteenth Century Art and Architecture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3083, Twentieth Century Art and Architecture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ARTH 3093, Global Contemporary Art 1980 to Present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ENG 3613, Introduction to Folklore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ENG 3623, American Folklore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ENG 3633, Native American Verbal Art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ENG 3643, African-American Folklore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3013, Civilizations of Africa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3043, Asian History Since 1500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3083, History of Arkansas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3123, Latin America, The Colonial Period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3133, Latin America, The National Period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3173, Classical Mediterranean Civilization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3183, Medieval Europe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lastRenderedPageBreak/>
                  <w:t>HIST 3193, The Crusades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3223, Renaissance and Reformation Europe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3253, Modern Europe, 1750 to 1870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3273, The Age of Crisis. Europe 1870 to Present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3283, Society and Thought in Europe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3303, The Modern History of the Middle East 1800 to the Present HIST 3323, United States Environmental History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3333, The Practice of History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3483, The United States from 1917-1941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3493, The United States Since 1945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3503, U.S. Foreign Relations since 1900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3563, Constitutional History of the United States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3603, The American South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3623, The American West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3653, The American Indian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3673, African American History I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3683, African American History II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3693, United States Women’s History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>HIST 3743, The Urban Revolution in America</w:t>
                </w:r>
                <w:r>
                  <w:rPr>
                    <w:rFonts w:ascii="ArialMT" w:hAnsi="ArialMT" w:cs="ArialMT"/>
                    <w:sz w:val="12"/>
                    <w:szCs w:val="12"/>
                  </w:rPr>
                  <w:br/>
                  <w:t xml:space="preserve">HIST 3853, U.S. Civil Rights Movement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D73756E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lastRenderedPageBreak/>
                  <w:t xml:space="preserve">6 </w:t>
                </w:r>
              </w:p>
            </w:tc>
          </w:tr>
          <w:tr w:rsidR="00696D53" w14:paraId="0DF11648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C4790DE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ARTH 4013, History of the Museum and Collecting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08D75E8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696D53" w14:paraId="1193175B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4F08931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ARTM 4023, Museum Fundamentals I: Collections Management and Museum Law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ACC101D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696D53" w14:paraId="187F0041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2F3CA56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ARTM 4033, Museum Fundamentals II: Exhibition Seminar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6DA61BA2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696D53" w14:paraId="2FAE6EDF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B396E64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ARTM 4113, Museum Internship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54CD5AF" w14:textId="77777777" w:rsidR="00696D53" w:rsidRDefault="00696D53" w:rsidP="00696D53">
                <w:pPr>
                  <w:pStyle w:val="NormalWeb"/>
                </w:pPr>
                <w:r>
                  <w:rPr>
                    <w:rFonts w:ascii="ArialMT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696D53" w14:paraId="06D722AB" w14:textId="77777777" w:rsidTr="00696D53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51E021C0" w14:textId="77777777" w:rsidR="00696D53" w:rsidRDefault="00696D53" w:rsidP="00696D53">
                <w:pPr>
                  <w:pStyle w:val="NormalWeb"/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1E7B9A32" w14:textId="77777777" w:rsidR="00696D53" w:rsidRDefault="00696D53" w:rsidP="00696D53">
                <w:pPr>
                  <w:pStyle w:val="NormalWeb"/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21 </w:t>
                </w:r>
              </w:p>
            </w:tc>
          </w:tr>
        </w:tbl>
        <w:p w14:paraId="0659BDEF" w14:textId="77777777" w:rsidR="00CD7510" w:rsidRPr="008426D1" w:rsidRDefault="00044A57" w:rsidP="00CD751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BD83C10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7184FB2A" w14:textId="77777777" w:rsidR="00750AF6" w:rsidRPr="00750AF6" w:rsidRDefault="00750AF6" w:rsidP="00D0686A">
      <w:pPr>
        <w:tabs>
          <w:tab w:val="left" w:pos="360"/>
          <w:tab w:val="left" w:pos="720"/>
        </w:tabs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D01A" w14:textId="77777777" w:rsidR="00044A57" w:rsidRDefault="00044A57" w:rsidP="00AF3758">
      <w:r>
        <w:separator/>
      </w:r>
    </w:p>
  </w:endnote>
  <w:endnote w:type="continuationSeparator" w:id="0">
    <w:p w14:paraId="512535F7" w14:textId="77777777" w:rsidR="00044A57" w:rsidRDefault="00044A57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EFA99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4F11F" w14:textId="77777777" w:rsidR="00971F47" w:rsidRDefault="00971F47" w:rsidP="00971F47">
    <w:pPr>
      <w:tabs>
        <w:tab w:val="left" w:pos="360"/>
        <w:tab w:val="left" w:pos="720"/>
      </w:tabs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54130CA0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79D83235" w14:textId="7E3BA3F6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74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F54A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049A" w14:textId="77777777" w:rsidR="00044A57" w:rsidRDefault="00044A57" w:rsidP="00AF3758">
      <w:r>
        <w:separator/>
      </w:r>
    </w:p>
  </w:footnote>
  <w:footnote w:type="continuationSeparator" w:id="0">
    <w:p w14:paraId="2676943B" w14:textId="77777777" w:rsidR="00044A57" w:rsidRDefault="00044A57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2EA4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811E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F988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44A57"/>
    <w:rsid w:val="000627BE"/>
    <w:rsid w:val="000779C2"/>
    <w:rsid w:val="0009788F"/>
    <w:rsid w:val="000A4D25"/>
    <w:rsid w:val="000A7C2E"/>
    <w:rsid w:val="000D06F1"/>
    <w:rsid w:val="000F2A51"/>
    <w:rsid w:val="00103070"/>
    <w:rsid w:val="00116278"/>
    <w:rsid w:val="0014025C"/>
    <w:rsid w:val="0015074D"/>
    <w:rsid w:val="00151451"/>
    <w:rsid w:val="00152424"/>
    <w:rsid w:val="0015435B"/>
    <w:rsid w:val="0018269B"/>
    <w:rsid w:val="00185D67"/>
    <w:rsid w:val="001A5DD5"/>
    <w:rsid w:val="001E36BB"/>
    <w:rsid w:val="001F1A07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13E5"/>
    <w:rsid w:val="004072F1"/>
    <w:rsid w:val="00451741"/>
    <w:rsid w:val="00473252"/>
    <w:rsid w:val="00487771"/>
    <w:rsid w:val="00492F7C"/>
    <w:rsid w:val="00493290"/>
    <w:rsid w:val="004A7706"/>
    <w:rsid w:val="004C59E8"/>
    <w:rsid w:val="004D0F27"/>
    <w:rsid w:val="004D1517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5D4F"/>
    <w:rsid w:val="006179CB"/>
    <w:rsid w:val="006315AB"/>
    <w:rsid w:val="00636DB3"/>
    <w:rsid w:val="006657FB"/>
    <w:rsid w:val="00677A48"/>
    <w:rsid w:val="00696D53"/>
    <w:rsid w:val="006B52C0"/>
    <w:rsid w:val="006D0246"/>
    <w:rsid w:val="006E6117"/>
    <w:rsid w:val="006E6FEC"/>
    <w:rsid w:val="00711A2B"/>
    <w:rsid w:val="00712045"/>
    <w:rsid w:val="0073025F"/>
    <w:rsid w:val="0073125A"/>
    <w:rsid w:val="00750AF6"/>
    <w:rsid w:val="007A06B9"/>
    <w:rsid w:val="007F5451"/>
    <w:rsid w:val="0083170D"/>
    <w:rsid w:val="008A795D"/>
    <w:rsid w:val="008C703B"/>
    <w:rsid w:val="008D012F"/>
    <w:rsid w:val="008D35A2"/>
    <w:rsid w:val="008E6C1C"/>
    <w:rsid w:val="008F58AD"/>
    <w:rsid w:val="00920523"/>
    <w:rsid w:val="00963CD0"/>
    <w:rsid w:val="00971F47"/>
    <w:rsid w:val="00982FB1"/>
    <w:rsid w:val="00995206"/>
    <w:rsid w:val="009A529F"/>
    <w:rsid w:val="009B2454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B44B7"/>
    <w:rsid w:val="00BD2A0D"/>
    <w:rsid w:val="00BE069E"/>
    <w:rsid w:val="00BE7FBB"/>
    <w:rsid w:val="00C12816"/>
    <w:rsid w:val="00C132F9"/>
    <w:rsid w:val="00C23CC7"/>
    <w:rsid w:val="00C334FF"/>
    <w:rsid w:val="00C723B8"/>
    <w:rsid w:val="00CA4F29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09EF"/>
    <w:rsid w:val="00EB4FF5"/>
    <w:rsid w:val="00EC6970"/>
    <w:rsid w:val="00EE55A2"/>
    <w:rsid w:val="00EF2A44"/>
    <w:rsid w:val="00F01A8B"/>
    <w:rsid w:val="00F11CE3"/>
    <w:rsid w:val="00F645B5"/>
    <w:rsid w:val="00F75657"/>
    <w:rsid w:val="00F75CAA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F180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D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6D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9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7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7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yjdL2n4lZm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C58C887C8DE48428781B5061A020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E4F7E-C7DB-440A-AEA0-0CDE48B2B139}"/>
      </w:docPartPr>
      <w:docPartBody>
        <w:p w:rsidR="006665C7" w:rsidRDefault="000A61B0" w:rsidP="000A61B0">
          <w:pPr>
            <w:pStyle w:val="5C58C887C8DE48428781B5061A0201D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0D87"/>
    <w:rsid w:val="000723D9"/>
    <w:rsid w:val="000A61B0"/>
    <w:rsid w:val="000D390D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A39E4"/>
    <w:rsid w:val="005D5D2F"/>
    <w:rsid w:val="00623293"/>
    <w:rsid w:val="00636142"/>
    <w:rsid w:val="006665C7"/>
    <w:rsid w:val="006C0858"/>
    <w:rsid w:val="00724E33"/>
    <w:rsid w:val="00783420"/>
    <w:rsid w:val="007B5EE7"/>
    <w:rsid w:val="007C429E"/>
    <w:rsid w:val="0088172E"/>
    <w:rsid w:val="00932008"/>
    <w:rsid w:val="0097578B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E471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5C58C887C8DE48428781B5061A0201DB">
    <w:name w:val="5C58C887C8DE48428781B5061A0201DB"/>
    <w:rsid w:val="000A61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6</cp:revision>
  <cp:lastPrinted>2019-01-18T14:58:00Z</cp:lastPrinted>
  <dcterms:created xsi:type="dcterms:W3CDTF">2019-01-18T20:16:00Z</dcterms:created>
  <dcterms:modified xsi:type="dcterms:W3CDTF">2019-01-22T22:53:00Z</dcterms:modified>
</cp:coreProperties>
</file>