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5C97BD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01306">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E60B1A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A3747">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Signed paper copies of proposals submitted for consideration are</w:t>
      </w:r>
      <w:bookmarkStart w:id="0" w:name="_GoBack"/>
      <w:bookmarkEnd w:id="0"/>
      <w:r>
        <w:rPr>
          <w:rFonts w:ascii="Arial" w:hAnsi="Arial" w:cs="Arial"/>
        </w:rPr>
        <w:t xml:space="preserv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CF7DDD9" w:rsidR="00001C04" w:rsidRPr="008426D1" w:rsidRDefault="002D3076" w:rsidP="008176E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324B6">
                  <w:rPr>
                    <w:rFonts w:asciiTheme="majorHAnsi" w:hAnsiTheme="majorHAnsi"/>
                    <w:sz w:val="20"/>
                    <w:szCs w:val="20"/>
                  </w:rPr>
                  <w:t>John Robertson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3T00:00:00Z">
                  <w:dateFormat w:val="M/d/yyyy"/>
                  <w:lid w:val="en-US"/>
                  <w:storeMappedDataAs w:val="dateTime"/>
                  <w:calendar w:val="gregorian"/>
                </w:date>
              </w:sdtPr>
              <w:sdtEndPr/>
              <w:sdtContent>
                <w:r w:rsidR="008176E2">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D30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1A92B732" w:rsidR="00001C04" w:rsidRPr="008426D1" w:rsidRDefault="002D3076" w:rsidP="00DD283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D283E">
                      <w:rPr>
                        <w:rFonts w:asciiTheme="majorHAnsi" w:hAnsiTheme="majorHAnsi"/>
                        <w:sz w:val="20"/>
                        <w:szCs w:val="20"/>
                      </w:rPr>
                      <w:t xml:space="preserve">   James Doering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DD283E">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D30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50E40D3" w:rsidR="00D66C39" w:rsidRDefault="002D307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821CF3">
                        <w:rPr>
                          <w:rFonts w:asciiTheme="majorHAnsi" w:hAnsiTheme="majorHAnsi"/>
                          <w:sz w:val="20"/>
                          <w:szCs w:val="20"/>
                        </w:rPr>
                        <w:t xml:space="preserve">Summer </w:t>
                      </w:r>
                      <w:proofErr w:type="spellStart"/>
                      <w:r w:rsidR="00821CF3">
                        <w:rPr>
                          <w:rFonts w:asciiTheme="majorHAnsi" w:hAnsiTheme="majorHAnsi"/>
                          <w:sz w:val="20"/>
                          <w:szCs w:val="20"/>
                        </w:rPr>
                        <w:t>DeProw</w:t>
                      </w:r>
                      <w:proofErr w:type="spellEnd"/>
                    </w:sdtContent>
                  </w:sdt>
                </w:p>
              </w:tc>
              <w:sdt>
                <w:sdtPr>
                  <w:rPr>
                    <w:rFonts w:asciiTheme="majorHAnsi" w:hAnsiTheme="majorHAnsi"/>
                    <w:sz w:val="20"/>
                    <w:szCs w:val="20"/>
                  </w:rPr>
                  <w:alias w:val="Date"/>
                  <w:tag w:val="Date"/>
                  <w:id w:val="-632716402"/>
                  <w:placeholder>
                    <w:docPart w:val="B06E1D270685C64587AE050BE1EEF16B"/>
                  </w:placeholder>
                  <w:date w:fullDate="2020-03-18T00:00:00Z">
                    <w:dateFormat w:val="M/d/yyyy"/>
                    <w:lid w:val="en-US"/>
                    <w:storeMappedDataAs w:val="dateTime"/>
                    <w:calendar w:val="gregorian"/>
                  </w:date>
                </w:sdtPr>
                <w:sdtEndPr/>
                <w:sdtContent>
                  <w:tc>
                    <w:tcPr>
                      <w:tcW w:w="1350" w:type="dxa"/>
                      <w:vAlign w:val="bottom"/>
                    </w:tcPr>
                    <w:p w14:paraId="04444C0A" w14:textId="768D9D36" w:rsidR="00D66C39" w:rsidRDefault="00821CF3" w:rsidP="000201EB">
                      <w:pPr>
                        <w:jc w:val="center"/>
                        <w:rPr>
                          <w:rFonts w:asciiTheme="majorHAnsi" w:hAnsiTheme="majorHAnsi"/>
                          <w:sz w:val="20"/>
                          <w:szCs w:val="20"/>
                        </w:rPr>
                      </w:pPr>
                      <w:r>
                        <w:rPr>
                          <w:rFonts w:asciiTheme="majorHAnsi" w:hAnsiTheme="majorHAnsi"/>
                          <w:sz w:val="20"/>
                          <w:szCs w:val="20"/>
                        </w:rPr>
                        <w:t>3/18/2020</w:t>
                      </w:r>
                    </w:p>
                  </w:tc>
                </w:sdtContent>
              </w:sdt>
            </w:tr>
            <w:tr w:rsidR="00D66C39" w14:paraId="375E61B2" w14:textId="77777777" w:rsidTr="000201EB">
              <w:trPr>
                <w:trHeight w:val="113"/>
              </w:trPr>
              <w:tc>
                <w:tcPr>
                  <w:tcW w:w="3685" w:type="dxa"/>
                  <w:vAlign w:val="bottom"/>
                </w:tcPr>
                <w:p w14:paraId="0201E3E2" w14:textId="7153C93B" w:rsidR="00D66C39" w:rsidRPr="006B48AA" w:rsidRDefault="00821CF3"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2D30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6AB0325" w:rsidR="00D66C39" w:rsidRPr="008426D1" w:rsidRDefault="002D307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B02AE">
                      <w:rPr>
                        <w:rFonts w:asciiTheme="majorHAnsi" w:hAnsiTheme="majorHAnsi"/>
                        <w:sz w:val="20"/>
                        <w:szCs w:val="20"/>
                      </w:rPr>
                      <w:t xml:space="preserve">Karen R. McDaniel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8T00:00:00Z">
                  <w:dateFormat w:val="M/d/yyyy"/>
                  <w:lid w:val="en-US"/>
                  <w:storeMappedDataAs w:val="dateTime"/>
                  <w:calendar w:val="gregorian"/>
                </w:date>
              </w:sdtPr>
              <w:sdtEndPr/>
              <w:sdtContent>
                <w:r w:rsidR="000B02AE">
                  <w:rPr>
                    <w:rFonts w:asciiTheme="majorHAnsi" w:hAnsiTheme="majorHAnsi"/>
                    <w:smallCaps/>
                    <w:sz w:val="20"/>
                    <w:szCs w:val="20"/>
                  </w:rPr>
                  <w:t>2/18/2020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2D30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16155CA" w:rsidR="00D66C39" w:rsidRPr="008426D1" w:rsidRDefault="002D307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D5499">
                      <w:rPr>
                        <w:rFonts w:asciiTheme="majorHAnsi" w:hAnsiTheme="majorHAnsi"/>
                        <w:sz w:val="20"/>
                        <w:szCs w:val="20"/>
                      </w:rPr>
                      <w:t xml:space="preserve">Jim </w:t>
                    </w:r>
                    <w:proofErr w:type="spellStart"/>
                    <w:r w:rsidR="00BD5499">
                      <w:rPr>
                        <w:rFonts w:asciiTheme="majorHAnsi" w:hAnsiTheme="majorHAnsi"/>
                        <w:sz w:val="20"/>
                        <w:szCs w:val="20"/>
                      </w:rPr>
                      <w:t>Washam</w:t>
                    </w:r>
                    <w:proofErr w:type="spellEnd"/>
                    <w:r w:rsidR="00BD5499">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6T00:00:00Z">
                  <w:dateFormat w:val="M/d/yyyy"/>
                  <w:lid w:val="en-US"/>
                  <w:storeMappedDataAs w:val="dateTime"/>
                  <w:calendar w:val="gregorian"/>
                </w:date>
              </w:sdtPr>
              <w:sdtEndPr/>
              <w:sdtContent>
                <w:r w:rsidR="00BD5499">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D30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2D307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31D045B" w:rsidR="007D371A" w:rsidRPr="008426D1" w:rsidRDefault="005324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Robertson               </w:t>
          </w:r>
          <w:hyperlink r:id="rId8" w:history="1">
            <w:r w:rsidRPr="00B03DA8">
              <w:rPr>
                <w:rStyle w:val="Hyperlink"/>
                <w:rFonts w:asciiTheme="majorHAnsi" w:hAnsiTheme="majorHAnsi" w:cs="Arial"/>
                <w:sz w:val="20"/>
                <w:szCs w:val="20"/>
              </w:rPr>
              <w:t>jfrobert@astate.edu</w:t>
            </w:r>
          </w:hyperlink>
          <w:r>
            <w:rPr>
              <w:rFonts w:asciiTheme="majorHAnsi" w:hAnsiTheme="majorHAnsi" w:cs="Arial"/>
              <w:sz w:val="20"/>
              <w:szCs w:val="20"/>
            </w:rPr>
            <w:t xml:space="preserve">                  </w:t>
          </w:r>
          <w:proofErr w:type="gramStart"/>
          <w:r>
            <w:rPr>
              <w:rFonts w:asciiTheme="majorHAnsi" w:hAnsiTheme="majorHAnsi" w:cs="Arial"/>
              <w:sz w:val="20"/>
              <w:szCs w:val="20"/>
            </w:rPr>
            <w:t xml:space="preserve">   (</w:t>
          </w:r>
          <w:proofErr w:type="gramEnd"/>
          <w:r>
            <w:rPr>
              <w:rFonts w:asciiTheme="majorHAnsi" w:hAnsiTheme="majorHAnsi" w:cs="Arial"/>
              <w:sz w:val="20"/>
              <w:szCs w:val="20"/>
            </w:rPr>
            <w:t>870) 972-3739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BEE52A1" w:rsidR="003F2F3D" w:rsidRPr="00A865C3" w:rsidRDefault="005324B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3325810"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3518786"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51</w:t>
            </w:r>
            <w:r w:rsidR="00201306">
              <w:rPr>
                <w:rFonts w:asciiTheme="majorHAnsi" w:hAnsiTheme="majorHAnsi" w:cs="Arial"/>
                <w:b/>
                <w:sz w:val="20"/>
                <w:szCs w:val="20"/>
              </w:rPr>
              <w:t>3</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A7B7B2F"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Accounting </w:t>
            </w:r>
            <w:r w:rsidR="00201306">
              <w:rPr>
                <w:rFonts w:asciiTheme="majorHAnsi" w:hAnsiTheme="majorHAnsi" w:cs="Arial"/>
                <w:b/>
                <w:sz w:val="20"/>
                <w:szCs w:val="20"/>
              </w:rPr>
              <w:t>Statistics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0"/>
                <w:szCs w:val="20"/>
              </w:rPr>
              <w:id w:val="486757485"/>
              <w:placeholder>
                <w:docPart w:val="9C255AE06D32453D8D1A18D2077B0D38"/>
              </w:placeholder>
            </w:sdtPr>
            <w:sdtEndPr/>
            <w:sdtContent>
              <w:p w14:paraId="2F5BFAFE" w14:textId="0A96AEBE" w:rsidR="008176E2" w:rsidRPr="008176E2" w:rsidRDefault="0040149D" w:rsidP="008176E2">
                <w:pPr>
                  <w:tabs>
                    <w:tab w:val="left" w:pos="360"/>
                    <w:tab w:val="left" w:pos="720"/>
                  </w:tabs>
                  <w:rPr>
                    <w:rFonts w:asciiTheme="majorHAnsi" w:hAnsiTheme="majorHAnsi" w:cs="Arial"/>
                    <w:sz w:val="20"/>
                    <w:szCs w:val="20"/>
                  </w:rPr>
                </w:pPr>
                <w:r>
                  <w:rPr>
                    <w:rFonts w:ascii="Calibri" w:hAnsi="Calibri" w:cs="Calibri"/>
                    <w:color w:val="212121"/>
                    <w:shd w:val="clear" w:color="auto" w:fill="FFFFFF"/>
                  </w:rPr>
                  <w:t>Statistical concepts and applications for accounting and auditing. Coverage includes sampling, probability, hypothesis testing, regression, data mining, and forecasting.</w:t>
                </w:r>
              </w:p>
            </w:sdtContent>
          </w:sdt>
          <w:p w14:paraId="2FB04444" w14:textId="5E317D0F"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E7371B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3B8B3B" w:rsidR="00391206" w:rsidRPr="008426D1" w:rsidRDefault="002D3076" w:rsidP="005324B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324B6">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A6EFF6" w:rsidR="00A966C5" w:rsidRPr="008426D1" w:rsidRDefault="002D307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cstheme="minorHAnsi"/>
                <w:sz w:val="28"/>
                <w:szCs w:val="28"/>
              </w:rPr>
              <w:id w:val="1346818495"/>
              <w:placeholder>
                <w:docPart w:val="5317C25D7E6D45DC8DA88129C579E05C"/>
              </w:placeholder>
            </w:sdtPr>
            <w:sdtEndPr>
              <w:rPr>
                <w:rFonts w:asciiTheme="majorHAnsi" w:hAnsiTheme="majorHAnsi" w:cs="Arial"/>
                <w:sz w:val="20"/>
                <w:szCs w:val="20"/>
              </w:rPr>
            </w:sdtEndPr>
            <w:sdtContent>
              <w:r w:rsidR="00201306" w:rsidRPr="00201306">
                <w:rPr>
                  <w:rFonts w:cstheme="minorHAnsi"/>
                  <w:sz w:val="28"/>
                  <w:szCs w:val="28"/>
                </w:rPr>
                <w:t>ACCT 3013 and STAT 3233 both with a grade of C or better</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FFBC3F4" w14:textId="0A4E995C" w:rsidR="008176E2" w:rsidRPr="008426D1" w:rsidRDefault="002D3076" w:rsidP="008176E2">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2A23E70980794E84933AA950A7D3A733"/>
          </w:placeholder>
        </w:sdtPr>
        <w:sdtEndPr/>
        <w:sdtContent>
          <w:r w:rsidR="008176E2">
            <w:rPr>
              <w:rFonts w:asciiTheme="majorHAnsi" w:hAnsiTheme="majorHAnsi" w:cs="Arial"/>
              <w:sz w:val="20"/>
              <w:szCs w:val="20"/>
            </w:rPr>
            <w:t>Students must have a basic foundation in statistical analysis and financial accounting before beginning the class.</w:t>
          </w:r>
        </w:sdtContent>
      </w:sdt>
    </w:p>
    <w:p w14:paraId="400FC900" w14:textId="2B3A0253" w:rsidR="00391206" w:rsidRPr="008426D1" w:rsidRDefault="008176E2" w:rsidP="008176E2">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5F102C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671F3">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A2E0CA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892602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8E544CD" w:rsidR="00AF68E8" w:rsidRPr="008426D1" w:rsidRDefault="008671F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402669A" w14:textId="3BCD7F46"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317BD1FA" w:rsidR="001E288B" w:rsidRDefault="008671F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C12D934" w:rsidR="00AF68E8" w:rsidRPr="0030740C" w:rsidRDefault="008671F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YES</w:t>
      </w:r>
      <w:proofErr w:type="gramEnd"/>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D8D46C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9DF79D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E267B3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ED7681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FE67EDD" w14:textId="389B2FAB" w:rsidR="008176E2" w:rsidRDefault="008176E2" w:rsidP="008176E2">
      <w:pPr>
        <w:pStyle w:val="ListParagraph"/>
        <w:numPr>
          <w:ilvl w:val="0"/>
          <w:numId w:val="25"/>
        </w:numPr>
        <w:spacing w:after="160" w:line="252" w:lineRule="auto"/>
      </w:pPr>
      <w:r>
        <w:t>Review of statistics, types of data, variables</w:t>
      </w:r>
    </w:p>
    <w:p w14:paraId="689DA3D2" w14:textId="77777777" w:rsidR="008176E2" w:rsidRDefault="008176E2" w:rsidP="008176E2">
      <w:pPr>
        <w:pStyle w:val="ListParagraph"/>
        <w:numPr>
          <w:ilvl w:val="0"/>
          <w:numId w:val="25"/>
        </w:numPr>
        <w:spacing w:after="160" w:line="252" w:lineRule="auto"/>
      </w:pPr>
      <w:r>
        <w:t>Intro to statistics using Excel</w:t>
      </w:r>
    </w:p>
    <w:p w14:paraId="02A2B0B2" w14:textId="77777777" w:rsidR="008176E2" w:rsidRDefault="008176E2" w:rsidP="008176E2">
      <w:pPr>
        <w:pStyle w:val="ListParagraph"/>
        <w:numPr>
          <w:ilvl w:val="0"/>
          <w:numId w:val="25"/>
        </w:numPr>
        <w:spacing w:after="160" w:line="252" w:lineRule="auto"/>
      </w:pPr>
      <w:r>
        <w:t>Intro to statistics using R</w:t>
      </w:r>
    </w:p>
    <w:p w14:paraId="36614461" w14:textId="77777777" w:rsidR="008176E2" w:rsidRDefault="008176E2" w:rsidP="008176E2">
      <w:pPr>
        <w:pStyle w:val="ListParagraph"/>
        <w:numPr>
          <w:ilvl w:val="0"/>
          <w:numId w:val="25"/>
        </w:numPr>
        <w:spacing w:after="160" w:line="252" w:lineRule="auto"/>
      </w:pPr>
      <w:r>
        <w:t>Data management</w:t>
      </w:r>
    </w:p>
    <w:p w14:paraId="4C88FB0E" w14:textId="77777777" w:rsidR="008176E2" w:rsidRDefault="008176E2" w:rsidP="008176E2">
      <w:pPr>
        <w:pStyle w:val="ListParagraph"/>
        <w:numPr>
          <w:ilvl w:val="0"/>
          <w:numId w:val="25"/>
        </w:numPr>
        <w:spacing w:after="160" w:line="252" w:lineRule="auto"/>
      </w:pPr>
      <w:r>
        <w:t>Data visualization</w:t>
      </w:r>
    </w:p>
    <w:p w14:paraId="3E14334F" w14:textId="77777777" w:rsidR="008176E2" w:rsidRDefault="008176E2" w:rsidP="008176E2">
      <w:pPr>
        <w:pStyle w:val="ListParagraph"/>
        <w:numPr>
          <w:ilvl w:val="0"/>
          <w:numId w:val="25"/>
        </w:numPr>
        <w:spacing w:after="160" w:line="252" w:lineRule="auto"/>
      </w:pPr>
      <w:r>
        <w:t xml:space="preserve">Probability </w:t>
      </w:r>
    </w:p>
    <w:p w14:paraId="280134C5" w14:textId="77777777" w:rsidR="008176E2" w:rsidRDefault="008176E2" w:rsidP="008176E2">
      <w:pPr>
        <w:pStyle w:val="ListParagraph"/>
        <w:numPr>
          <w:ilvl w:val="0"/>
          <w:numId w:val="25"/>
        </w:numPr>
        <w:spacing w:after="160" w:line="252" w:lineRule="auto"/>
      </w:pPr>
      <w:r>
        <w:t xml:space="preserve">Statistical Inference </w:t>
      </w:r>
    </w:p>
    <w:p w14:paraId="51521F97" w14:textId="77777777" w:rsidR="008176E2" w:rsidRDefault="008176E2" w:rsidP="008176E2">
      <w:pPr>
        <w:pStyle w:val="ListParagraph"/>
        <w:numPr>
          <w:ilvl w:val="0"/>
          <w:numId w:val="25"/>
        </w:numPr>
        <w:spacing w:after="160" w:line="252" w:lineRule="auto"/>
      </w:pPr>
      <w:r>
        <w:t xml:space="preserve">Regression </w:t>
      </w:r>
    </w:p>
    <w:p w14:paraId="5692BC45" w14:textId="77777777" w:rsidR="008176E2" w:rsidRDefault="008176E2" w:rsidP="008176E2">
      <w:pPr>
        <w:pStyle w:val="ListParagraph"/>
        <w:numPr>
          <w:ilvl w:val="0"/>
          <w:numId w:val="25"/>
        </w:numPr>
        <w:spacing w:after="160" w:line="252" w:lineRule="auto"/>
      </w:pPr>
      <w:r>
        <w:t>Regression, continued</w:t>
      </w:r>
    </w:p>
    <w:p w14:paraId="564D89CB" w14:textId="77777777" w:rsidR="008176E2" w:rsidRDefault="008176E2" w:rsidP="008176E2">
      <w:pPr>
        <w:pStyle w:val="ListParagraph"/>
        <w:numPr>
          <w:ilvl w:val="0"/>
          <w:numId w:val="25"/>
        </w:numPr>
        <w:spacing w:after="160" w:line="252" w:lineRule="auto"/>
      </w:pPr>
      <w:r>
        <w:t>Regression, continued</w:t>
      </w:r>
    </w:p>
    <w:p w14:paraId="77AC0BB5" w14:textId="77777777" w:rsidR="008176E2" w:rsidRDefault="008176E2" w:rsidP="008176E2">
      <w:pPr>
        <w:pStyle w:val="ListParagraph"/>
        <w:numPr>
          <w:ilvl w:val="0"/>
          <w:numId w:val="25"/>
        </w:numPr>
        <w:spacing w:after="160" w:line="252" w:lineRule="auto"/>
      </w:pPr>
      <w:r>
        <w:t>Data mining</w:t>
      </w:r>
    </w:p>
    <w:p w14:paraId="1E4A0C3A" w14:textId="77777777" w:rsidR="008176E2" w:rsidRDefault="008176E2" w:rsidP="008176E2">
      <w:pPr>
        <w:pStyle w:val="ListParagraph"/>
        <w:numPr>
          <w:ilvl w:val="0"/>
          <w:numId w:val="25"/>
        </w:numPr>
        <w:spacing w:after="160" w:line="252" w:lineRule="auto"/>
      </w:pPr>
      <w:r>
        <w:t>Data mining, continued</w:t>
      </w:r>
    </w:p>
    <w:p w14:paraId="19C3CF16" w14:textId="77777777" w:rsidR="008176E2" w:rsidRDefault="008176E2" w:rsidP="008176E2">
      <w:pPr>
        <w:pStyle w:val="ListParagraph"/>
        <w:numPr>
          <w:ilvl w:val="0"/>
          <w:numId w:val="25"/>
        </w:numPr>
        <w:spacing w:after="160" w:line="252" w:lineRule="auto"/>
      </w:pPr>
      <w:r>
        <w:t>Data mining, continued</w:t>
      </w:r>
    </w:p>
    <w:p w14:paraId="0008497B" w14:textId="77777777" w:rsidR="008176E2" w:rsidRDefault="008176E2" w:rsidP="008176E2">
      <w:pPr>
        <w:pStyle w:val="ListParagraph"/>
        <w:numPr>
          <w:ilvl w:val="0"/>
          <w:numId w:val="25"/>
        </w:numPr>
        <w:spacing w:after="160" w:line="252" w:lineRule="auto"/>
      </w:pPr>
      <w:r>
        <w:t>Forecasting, time series data</w:t>
      </w:r>
    </w:p>
    <w:p w14:paraId="4C36B818" w14:textId="7E28D88B" w:rsidR="00A966C5" w:rsidRPr="008176E2" w:rsidRDefault="008176E2" w:rsidP="008176E2">
      <w:pPr>
        <w:pStyle w:val="ListParagraph"/>
        <w:numPr>
          <w:ilvl w:val="0"/>
          <w:numId w:val="25"/>
        </w:numPr>
        <w:spacing w:after="160" w:line="252" w:lineRule="auto"/>
      </w:pPr>
      <w:r>
        <w:t>Prescriptive analytics</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CE78FF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DE3954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52F33D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existing facilities and faculty. One graduate faculty member, one regular classroom or teaching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3E1E6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671F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F0249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2D307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331526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866137592"/>
              <w:placeholder>
                <w:docPart w:val="ED5DBE0522F04C0ABA4FDAB17C893F2A"/>
              </w:placeholder>
            </w:sdtPr>
            <w:sdtEndPr/>
            <w:sdtContent>
              <w:r w:rsidR="008671F3">
                <w:rPr>
                  <w:rFonts w:asciiTheme="majorHAnsi" w:hAnsiTheme="majorHAnsi" w:cs="Arial"/>
                  <w:sz w:val="20"/>
                  <w:szCs w:val="20"/>
                </w:rPr>
                <w:t>The field of accounting is experiencing an explosion in the volume of data that accountants are expected to compile, analyze and provide guidance on. Tomorrow’s accountants need to be much more computer savvy than in the past. This course</w:t>
              </w:r>
              <w:r w:rsidR="00201306">
                <w:rPr>
                  <w:rFonts w:asciiTheme="majorHAnsi" w:hAnsiTheme="majorHAnsi" w:cs="Arial"/>
                  <w:sz w:val="20"/>
                  <w:szCs w:val="20"/>
                </w:rPr>
                <w:t xml:space="preserve"> will serve as a second course in statistics and an introductory course in data analytics, preparing students for further study.</w:t>
              </w:r>
            </w:sdtContent>
          </w:sdt>
          <w:r w:rsidR="00DA1EF0">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4D89E3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8246601"/>
              <w:placeholder>
                <w:docPart w:val="06AE6FF414234BA3849F1D4362A7B14C"/>
              </w:placeholder>
            </w:sdtPr>
            <w:sdtEndPr/>
            <w:sdtContent>
              <w:r w:rsidR="008671F3">
                <w:rPr>
                  <w:rFonts w:asciiTheme="majorHAnsi" w:hAnsiTheme="majorHAnsi" w:cs="Arial"/>
                  <w:sz w:val="20"/>
                  <w:szCs w:val="20"/>
                </w:rPr>
                <w:t>Our department mission is to provide a quality education to our students so that they can be competitive in their field (Accounting). This course will reinforce that objective.</w:t>
              </w:r>
              <w:r w:rsidR="00DA1EF0">
                <w:rPr>
                  <w:rFonts w:asciiTheme="majorHAnsi" w:hAnsiTheme="majorHAnsi" w:cs="Arial"/>
                  <w:sz w:val="20"/>
                  <w:szCs w:val="20"/>
                </w:rPr>
                <w:t xml:space="preserve"> This course is the first in a series of courses designed to give accounting graduates a strong foundation in data analytics.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86641316"/>
            <w:placeholder>
              <w:docPart w:val="5EB9EF564BE34CA78138F369BBDD5B5C"/>
            </w:placeholder>
          </w:sdtPr>
          <w:sdtEndPr/>
          <w:sdtContent>
            <w:p w14:paraId="0F42BE32" w14:textId="0A90C9B8" w:rsidR="00CA269E" w:rsidRPr="008426D1" w:rsidRDefault="00DA1EF0" w:rsidP="008671F3">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enrolled in the</w:t>
              </w:r>
              <w:r w:rsidR="008671F3">
                <w:rPr>
                  <w:rFonts w:asciiTheme="majorHAnsi" w:hAnsiTheme="majorHAnsi" w:cs="Arial"/>
                  <w:sz w:val="20"/>
                  <w:szCs w:val="20"/>
                </w:rPr>
                <w:t xml:space="preserve"> Master of Accountancy (M.A.cc) program</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56671680"/>
            <w:placeholder>
              <w:docPart w:val="C1933F015D6244B5BC14E451F3519910"/>
            </w:placeholder>
          </w:sdtPr>
          <w:sdtEndPr/>
          <w:sdtContent>
            <w:p w14:paraId="6EADE97A" w14:textId="5220021D" w:rsidR="008671F3" w:rsidRDefault="008671F3" w:rsidP="008671F3">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must be upper level because of the need for students to be fluent in </w:t>
              </w:r>
              <w:r w:rsidR="00201306">
                <w:rPr>
                  <w:rFonts w:asciiTheme="majorHAnsi" w:hAnsiTheme="majorHAnsi" w:cs="Arial"/>
                  <w:sz w:val="20"/>
                  <w:szCs w:val="20"/>
                </w:rPr>
                <w:t>statistical</w:t>
              </w:r>
              <w:r>
                <w:rPr>
                  <w:rFonts w:asciiTheme="majorHAnsi" w:hAnsiTheme="majorHAnsi" w:cs="Arial"/>
                  <w:sz w:val="20"/>
                  <w:szCs w:val="20"/>
                </w:rPr>
                <w:t xml:space="preserve"> terminology/methodology in order to successfully complete the course materials. The prerequisite</w:t>
              </w:r>
              <w:r w:rsidR="00201306">
                <w:rPr>
                  <w:rFonts w:asciiTheme="majorHAnsi" w:hAnsiTheme="majorHAnsi" w:cs="Arial"/>
                  <w:sz w:val="20"/>
                  <w:szCs w:val="20"/>
                </w:rPr>
                <w:t>s</w:t>
              </w:r>
              <w:r>
                <w:rPr>
                  <w:rFonts w:asciiTheme="majorHAnsi" w:hAnsiTheme="majorHAnsi" w:cs="Arial"/>
                  <w:sz w:val="20"/>
                  <w:szCs w:val="20"/>
                </w:rPr>
                <w:t xml:space="preserve"> for this course </w:t>
              </w:r>
              <w:r w:rsidR="00201306">
                <w:rPr>
                  <w:rFonts w:asciiTheme="majorHAnsi" w:hAnsiTheme="majorHAnsi" w:cs="Arial"/>
                  <w:sz w:val="20"/>
                  <w:szCs w:val="20"/>
                </w:rPr>
                <w:t>include STAT 3233, Applied Statistics</w:t>
              </w:r>
              <w:r>
                <w:rPr>
                  <w:rFonts w:asciiTheme="majorHAnsi" w:hAnsiTheme="majorHAnsi" w:cs="Arial"/>
                  <w:sz w:val="20"/>
                  <w:szCs w:val="20"/>
                </w:rPr>
                <w:t xml:space="preserve">. </w:t>
              </w:r>
              <w:r w:rsidR="00201306">
                <w:rPr>
                  <w:rFonts w:asciiTheme="majorHAnsi" w:hAnsiTheme="majorHAnsi" w:cs="Arial"/>
                  <w:sz w:val="20"/>
                  <w:szCs w:val="20"/>
                </w:rPr>
                <w:t xml:space="preserve"> </w:t>
              </w:r>
              <w:r>
                <w:rPr>
                  <w:rFonts w:asciiTheme="majorHAnsi" w:hAnsiTheme="majorHAnsi" w:cs="Arial"/>
                  <w:sz w:val="20"/>
                  <w:szCs w:val="20"/>
                </w:rPr>
                <w:t>The course will also be dual-listed (with ACCT 41</w:t>
              </w:r>
              <w:r w:rsidR="00201306">
                <w:rPr>
                  <w:rFonts w:asciiTheme="majorHAnsi" w:hAnsiTheme="majorHAnsi" w:cs="Arial"/>
                  <w:sz w:val="20"/>
                  <w:szCs w:val="20"/>
                </w:rPr>
                <w:t>3</w:t>
              </w:r>
              <w:r>
                <w:rPr>
                  <w:rFonts w:asciiTheme="majorHAnsi" w:hAnsiTheme="majorHAnsi" w:cs="Arial"/>
                  <w:sz w:val="20"/>
                  <w:szCs w:val="20"/>
                </w:rPr>
                <w:t xml:space="preserve">3), in support of both our Bachelors of Accountancy </w:t>
              </w:r>
              <w:r w:rsidR="00201306">
                <w:rPr>
                  <w:rFonts w:asciiTheme="majorHAnsi" w:hAnsiTheme="majorHAnsi" w:cs="Arial"/>
                  <w:sz w:val="20"/>
                  <w:szCs w:val="20"/>
                </w:rPr>
                <w:t>and</w:t>
              </w:r>
              <w:r>
                <w:rPr>
                  <w:rFonts w:asciiTheme="majorHAnsi" w:hAnsiTheme="majorHAnsi" w:cs="Arial"/>
                  <w:sz w:val="20"/>
                  <w:szCs w:val="20"/>
                </w:rPr>
                <w:t xml:space="preserve"> Accelerated Master of Accountancy programs.</w:t>
              </w:r>
            </w:p>
          </w:sdtContent>
        </w:sdt>
        <w:p w14:paraId="431F12EA" w14:textId="20E2DB04" w:rsidR="00CA269E" w:rsidRPr="008426D1" w:rsidRDefault="002D3076" w:rsidP="00CA269E">
          <w:pPr>
            <w:tabs>
              <w:tab w:val="left" w:pos="360"/>
              <w:tab w:val="left" w:pos="720"/>
            </w:tabs>
            <w:spacing w:after="0" w:line="240" w:lineRule="auto"/>
            <w:ind w:left="360" w:firstLine="360"/>
            <w:rPr>
              <w:rFonts w:asciiTheme="majorHAnsi" w:hAnsiTheme="majorHAnsi" w:cs="Arial"/>
              <w:sz w:val="20"/>
              <w:szCs w:val="20"/>
            </w:rPr>
          </w:pPr>
        </w:p>
      </w:sdtContent>
    </w:sdt>
    <w:p w14:paraId="34C76BFA" w14:textId="1D3243DC"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sz w:val="28"/>
          <w:szCs w:val="28"/>
        </w:rPr>
      </w:sdtEndPr>
      <w:sdtContent>
        <w:p w14:paraId="11C45E62" w14:textId="77777777" w:rsidR="0095365A" w:rsidRDefault="0095365A" w:rsidP="005079BC">
          <w:pPr>
            <w:tabs>
              <w:tab w:val="left" w:pos="360"/>
              <w:tab w:val="left" w:pos="720"/>
            </w:tabs>
            <w:spacing w:after="0" w:line="240" w:lineRule="auto"/>
            <w:rPr>
              <w:rFonts w:asciiTheme="majorHAnsi" w:hAnsiTheme="majorHAnsi" w:cs="Arial"/>
              <w:sz w:val="20"/>
              <w:szCs w:val="20"/>
            </w:rPr>
          </w:pPr>
        </w:p>
        <w:p w14:paraId="13AD316A" w14:textId="77777777" w:rsidR="0095365A" w:rsidRDefault="0095365A" w:rsidP="005079BC">
          <w:pPr>
            <w:tabs>
              <w:tab w:val="left" w:pos="360"/>
              <w:tab w:val="left" w:pos="720"/>
            </w:tabs>
            <w:spacing w:after="0" w:line="240" w:lineRule="auto"/>
            <w:rPr>
              <w:rFonts w:asciiTheme="majorHAnsi" w:hAnsiTheme="majorHAnsi" w:cs="Arial"/>
              <w:sz w:val="20"/>
              <w:szCs w:val="20"/>
            </w:rPr>
          </w:pPr>
        </w:p>
        <w:p w14:paraId="11306726" w14:textId="132B8017" w:rsidR="005079BC" w:rsidRPr="0095365A" w:rsidRDefault="005079BC" w:rsidP="005079BC">
          <w:pPr>
            <w:tabs>
              <w:tab w:val="left" w:pos="360"/>
              <w:tab w:val="left" w:pos="720"/>
            </w:tabs>
            <w:spacing w:after="0" w:line="240" w:lineRule="auto"/>
            <w:rPr>
              <w:rFonts w:asciiTheme="majorHAnsi" w:hAnsiTheme="majorHAnsi" w:cs="Arial"/>
              <w:sz w:val="28"/>
              <w:szCs w:val="28"/>
            </w:rPr>
          </w:pPr>
          <w:r w:rsidRPr="0095365A">
            <w:rPr>
              <w:rFonts w:asciiTheme="majorHAnsi" w:hAnsiTheme="majorHAnsi" w:cs="Arial"/>
              <w:sz w:val="28"/>
              <w:szCs w:val="28"/>
            </w:rPr>
            <w:lastRenderedPageBreak/>
            <w:t>The following learning goals guide program outcomes for the MAcc program:</w:t>
          </w:r>
          <w:r w:rsidRPr="0095365A">
            <w:rPr>
              <w:noProof/>
              <w:sz w:val="28"/>
              <w:szCs w:val="28"/>
            </w:rPr>
            <w:drawing>
              <wp:inline distT="0" distB="0" distL="0" distR="0" wp14:anchorId="4C3C0BB2" wp14:editId="1527D62A">
                <wp:extent cx="6858000" cy="4469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469765"/>
                        </a:xfrm>
                        <a:prstGeom prst="rect">
                          <a:avLst/>
                        </a:prstGeom>
                        <a:noFill/>
                        <a:ln>
                          <a:noFill/>
                        </a:ln>
                      </pic:spPr>
                    </pic:pic>
                  </a:graphicData>
                </a:graphic>
              </wp:inline>
            </w:drawing>
          </w:r>
        </w:p>
        <w:p w14:paraId="1FB9DC53" w14:textId="77777777" w:rsidR="005079BC" w:rsidRDefault="005079BC" w:rsidP="00547433">
          <w:pPr>
            <w:tabs>
              <w:tab w:val="left" w:pos="360"/>
              <w:tab w:val="left" w:pos="720"/>
            </w:tabs>
            <w:spacing w:after="0" w:line="240" w:lineRule="auto"/>
            <w:rPr>
              <w:rFonts w:asciiTheme="majorHAnsi" w:hAnsiTheme="majorHAnsi" w:cs="Arial"/>
              <w:sz w:val="20"/>
              <w:szCs w:val="20"/>
            </w:rPr>
          </w:pPr>
        </w:p>
        <w:p w14:paraId="76AF38AB" w14:textId="77777777" w:rsidR="005079BC" w:rsidRPr="0095365A" w:rsidRDefault="005079BC" w:rsidP="00547433">
          <w:pPr>
            <w:tabs>
              <w:tab w:val="left" w:pos="360"/>
              <w:tab w:val="left" w:pos="720"/>
            </w:tabs>
            <w:spacing w:after="0" w:line="240" w:lineRule="auto"/>
            <w:rPr>
              <w:rFonts w:asciiTheme="majorHAnsi" w:hAnsiTheme="majorHAnsi" w:cs="Arial"/>
              <w:sz w:val="28"/>
              <w:szCs w:val="28"/>
            </w:rPr>
          </w:pPr>
        </w:p>
        <w:p w14:paraId="77964C95" w14:textId="45EFAB0D" w:rsidR="00547433" w:rsidRPr="0095365A" w:rsidRDefault="005079BC" w:rsidP="00547433">
          <w:pPr>
            <w:tabs>
              <w:tab w:val="left" w:pos="360"/>
              <w:tab w:val="left" w:pos="720"/>
            </w:tabs>
            <w:spacing w:after="0" w:line="240" w:lineRule="auto"/>
            <w:rPr>
              <w:rFonts w:asciiTheme="majorHAnsi" w:hAnsiTheme="majorHAnsi" w:cs="Arial"/>
              <w:sz w:val="28"/>
              <w:szCs w:val="28"/>
            </w:rPr>
          </w:pPr>
          <w:r w:rsidRPr="0095365A">
            <w:rPr>
              <w:rFonts w:asciiTheme="majorHAnsi" w:hAnsiTheme="majorHAnsi" w:cs="Arial"/>
              <w:sz w:val="28"/>
              <w:szCs w:val="28"/>
            </w:rPr>
            <w:t xml:space="preserve">This course will contribute to the following </w:t>
          </w:r>
          <w:r w:rsidR="00197D77">
            <w:rPr>
              <w:rFonts w:asciiTheme="majorHAnsi" w:hAnsiTheme="majorHAnsi" w:cs="Arial"/>
              <w:sz w:val="28"/>
              <w:szCs w:val="28"/>
            </w:rPr>
            <w:t>Program L</w:t>
          </w:r>
          <w:r w:rsidRPr="0095365A">
            <w:rPr>
              <w:rFonts w:asciiTheme="majorHAnsi" w:hAnsiTheme="majorHAnsi" w:cs="Arial"/>
              <w:sz w:val="28"/>
              <w:szCs w:val="28"/>
            </w:rPr>
            <w:t xml:space="preserve">earning </w:t>
          </w:r>
          <w:r w:rsidR="00197D77">
            <w:rPr>
              <w:rFonts w:asciiTheme="majorHAnsi" w:hAnsiTheme="majorHAnsi" w:cs="Arial"/>
              <w:sz w:val="28"/>
              <w:szCs w:val="28"/>
            </w:rPr>
            <w:t>G</w:t>
          </w:r>
          <w:r w:rsidRPr="0095365A">
            <w:rPr>
              <w:rFonts w:asciiTheme="majorHAnsi" w:hAnsiTheme="majorHAnsi" w:cs="Arial"/>
              <w:sz w:val="28"/>
              <w:szCs w:val="28"/>
            </w:rPr>
            <w:t>oals: Outcome #2</w:t>
          </w:r>
          <w:r w:rsidR="00197D77">
            <w:rPr>
              <w:rFonts w:asciiTheme="majorHAnsi" w:hAnsiTheme="majorHAnsi" w:cs="Arial"/>
              <w:sz w:val="28"/>
              <w:szCs w:val="28"/>
            </w:rPr>
            <w:t xml:space="preserve">, Data Analytics and Professional </w:t>
          </w:r>
          <w:proofErr w:type="gramStart"/>
          <w:r w:rsidR="00197D77">
            <w:rPr>
              <w:rFonts w:asciiTheme="majorHAnsi" w:hAnsiTheme="majorHAnsi" w:cs="Arial"/>
              <w:sz w:val="28"/>
              <w:szCs w:val="28"/>
            </w:rPr>
            <w:t>Judgment,  and</w:t>
          </w:r>
          <w:proofErr w:type="gramEnd"/>
          <w:r w:rsidR="00197D77">
            <w:rPr>
              <w:rFonts w:asciiTheme="majorHAnsi" w:hAnsiTheme="majorHAnsi" w:cs="Arial"/>
              <w:sz w:val="28"/>
              <w:szCs w:val="28"/>
            </w:rPr>
            <w:t xml:space="preserve"> Outcome #4, Communication</w:t>
          </w:r>
          <w:r w:rsidRPr="0095365A">
            <w:rPr>
              <w:rFonts w:asciiTheme="majorHAnsi" w:hAnsiTheme="majorHAnsi" w:cs="Arial"/>
              <w:sz w:val="28"/>
              <w:szCs w:val="28"/>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5C62173" w:rsidR="00F7007D" w:rsidRPr="002B453A" w:rsidRDefault="005079BC" w:rsidP="00041E75">
                <w:pPr>
                  <w:rPr>
                    <w:rFonts w:asciiTheme="majorHAnsi" w:hAnsiTheme="majorHAnsi"/>
                    <w:sz w:val="20"/>
                    <w:szCs w:val="20"/>
                  </w:rPr>
                </w:pPr>
                <w:r>
                  <w:rPr>
                    <w:rFonts w:ascii="Calibri" w:eastAsia="Times New Roman" w:hAnsi="Calibri" w:cs="Times New Roman"/>
                    <w:sz w:val="28"/>
                    <w:szCs w:val="28"/>
                  </w:rPr>
                  <w:t>Data Analytics and Professional Judgment: Students will apply data analysis skills and professional judgment to solve problems and make decisions in a business setting.</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010B490" w:rsidR="00F7007D" w:rsidRPr="002B453A" w:rsidRDefault="002D3076" w:rsidP="005079BC">
            <w:pPr>
              <w:rPr>
                <w:rFonts w:asciiTheme="majorHAnsi" w:hAnsiTheme="majorHAnsi"/>
                <w:sz w:val="20"/>
                <w:szCs w:val="20"/>
              </w:rPr>
            </w:pPr>
            <w:sdt>
              <w:sdtPr>
                <w:rPr>
                  <w:rFonts w:cstheme="minorHAnsi"/>
                  <w:sz w:val="20"/>
                  <w:szCs w:val="20"/>
                </w:rPr>
                <w:id w:val="-1294900252"/>
                <w:text/>
              </w:sdtPr>
              <w:sdtEndPr/>
              <w:sdtContent>
                <w:r w:rsidR="005079BC" w:rsidRPr="005079BC">
                  <w:rPr>
                    <w:rFonts w:cstheme="minorHAnsi"/>
                    <w:sz w:val="20"/>
                    <w:szCs w:val="20"/>
                  </w:rPr>
                  <w:t>Assessed in ACCT 5183.</w:t>
                </w:r>
                <w:r w:rsidR="00197D77">
                  <w:rPr>
                    <w:rFonts w:cstheme="minorHAnsi"/>
                    <w:sz w:val="20"/>
                    <w:szCs w:val="20"/>
                  </w:rPr>
                  <w:t xml:space="preserve"> </w:t>
                </w:r>
                <w:r w:rsidR="005079BC" w:rsidRPr="005079BC">
                  <w:rPr>
                    <w:rFonts w:cstheme="minorHAnsi"/>
                    <w:sz w:val="20"/>
                    <w:szCs w:val="20"/>
                  </w:rPr>
                  <w:t xml:space="preserve">Students will be assigned a case that includes a large data set.  Students will be asked to analyze the data and answer a series of questions that require the student to explain the meaning of the numbers to a non-technical audience and apply professional judgment to select between possible courses of action.  The student’s </w:t>
                </w:r>
                <w:r w:rsidR="005079BC" w:rsidRPr="005079BC">
                  <w:rPr>
                    <w:rFonts w:cstheme="minorHAnsi"/>
                    <w:sz w:val="20"/>
                    <w:szCs w:val="20"/>
                  </w:rPr>
                  <w:lastRenderedPageBreak/>
                  <w:t>answers will be evaluated using a rubric developed by the Accounting Graduate Curriculum Committee.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A9C6CEF" w:rsidR="00F7007D" w:rsidRPr="002B453A" w:rsidRDefault="005C6A16" w:rsidP="00575870">
                <w:pPr>
                  <w:rPr>
                    <w:rFonts w:asciiTheme="majorHAnsi" w:hAnsiTheme="majorHAnsi"/>
                    <w:sz w:val="20"/>
                    <w:szCs w:val="20"/>
                  </w:rPr>
                </w:pPr>
                <w:r w:rsidRPr="005C6A16">
                  <w:rPr>
                    <w:rFonts w:ascii="Calibri" w:eastAsia="Calibri" w:hAnsi="Calibri" w:cs="Calibri"/>
                    <w:sz w:val="20"/>
                    <w:szCs w:val="20"/>
                  </w:rPr>
                  <w:t>Beginning spring semester 2021 and every odd spring thereafter.</w:t>
                </w:r>
              </w:p>
            </w:tc>
          </w:sdtContent>
        </w:sdt>
      </w:tr>
      <w:tr w:rsidR="005C6A16" w:rsidRPr="002B453A" w14:paraId="57622D7C" w14:textId="77777777" w:rsidTr="00DA1EF0">
        <w:tc>
          <w:tcPr>
            <w:tcW w:w="2148" w:type="dxa"/>
          </w:tcPr>
          <w:p w14:paraId="67E636D0" w14:textId="77777777" w:rsidR="005C6A16" w:rsidRPr="002B453A" w:rsidRDefault="005C6A16" w:rsidP="005C6A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05D1A98D" w14:textId="6D291265" w:rsidR="005C6A16" w:rsidRPr="00212A84" w:rsidRDefault="005C6A16" w:rsidP="005C6A16">
            <w:pPr>
              <w:rPr>
                <w:rFonts w:asciiTheme="majorHAnsi" w:hAnsiTheme="majorHAnsi"/>
                <w:color w:val="808080" w:themeColor="background1" w:themeShade="80"/>
                <w:sz w:val="20"/>
                <w:szCs w:val="20"/>
              </w:rPr>
            </w:pPr>
            <w:r>
              <w:rPr>
                <w:rFonts w:cstheme="minorHAnsi"/>
                <w:sz w:val="20"/>
                <w:szCs w:val="20"/>
              </w:rPr>
              <w:t>The Department Chair and the Accounting Graduate Curriculum Committee are responsible for assessing and reporting results.</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197D77" w:rsidRPr="004E1E3E" w14:paraId="7CD27BFB" w14:textId="77777777" w:rsidTr="00434C33">
        <w:tc>
          <w:tcPr>
            <w:tcW w:w="2148" w:type="dxa"/>
          </w:tcPr>
          <w:p w14:paraId="1E68AD6C" w14:textId="77777777" w:rsidR="00197D77" w:rsidRPr="004E1E3E" w:rsidRDefault="00197D77" w:rsidP="00434C33">
            <w:pPr>
              <w:jc w:val="center"/>
              <w:rPr>
                <w:rFonts w:asciiTheme="majorHAnsi" w:hAnsiTheme="majorHAnsi"/>
                <w:b/>
                <w:sz w:val="24"/>
                <w:szCs w:val="24"/>
              </w:rPr>
            </w:pPr>
            <w:r w:rsidRPr="004E1E3E">
              <w:rPr>
                <w:rFonts w:asciiTheme="majorHAnsi" w:hAnsiTheme="majorHAnsi"/>
                <w:b/>
                <w:sz w:val="24"/>
                <w:szCs w:val="24"/>
              </w:rPr>
              <w:t xml:space="preserve">Program-Level Outcome </w:t>
            </w:r>
            <w:r>
              <w:rPr>
                <w:rFonts w:asciiTheme="majorHAnsi" w:hAnsiTheme="majorHAnsi"/>
                <w:b/>
                <w:sz w:val="24"/>
                <w:szCs w:val="24"/>
              </w:rPr>
              <w:t>2</w:t>
            </w:r>
            <w:r w:rsidRPr="004E1E3E">
              <w:rPr>
                <w:rFonts w:asciiTheme="majorHAnsi" w:hAnsiTheme="majorHAnsi"/>
                <w:b/>
                <w:sz w:val="24"/>
                <w:szCs w:val="24"/>
              </w:rPr>
              <w:t xml:space="preserve"> (from question #23)</w:t>
            </w:r>
          </w:p>
        </w:tc>
        <w:sdt>
          <w:sdtPr>
            <w:rPr>
              <w:rFonts w:asciiTheme="majorHAnsi" w:hAnsiTheme="majorHAnsi"/>
              <w:sz w:val="24"/>
              <w:szCs w:val="24"/>
            </w:rPr>
            <w:id w:val="-1348245125"/>
            <w:placeholder>
              <w:docPart w:val="28F03BCC28EE4A19B5150ECBC1DF3BC8"/>
            </w:placeholder>
          </w:sdtPr>
          <w:sdtEndPr/>
          <w:sdtContent>
            <w:tc>
              <w:tcPr>
                <w:tcW w:w="7428" w:type="dxa"/>
              </w:tcPr>
              <w:p w14:paraId="30D1D483" w14:textId="77777777" w:rsidR="00197D77" w:rsidRPr="004E1E3E" w:rsidRDefault="00197D77" w:rsidP="00434C33">
                <w:pPr>
                  <w:rPr>
                    <w:rFonts w:asciiTheme="majorHAnsi" w:hAnsiTheme="majorHAnsi"/>
                    <w:sz w:val="24"/>
                    <w:szCs w:val="24"/>
                  </w:rPr>
                </w:pPr>
                <w:r>
                  <w:rPr>
                    <w:rFonts w:asciiTheme="majorHAnsi" w:hAnsiTheme="majorHAnsi"/>
                    <w:sz w:val="24"/>
                    <w:szCs w:val="24"/>
                  </w:rPr>
                  <w:t xml:space="preserve">Communications:  Students will demonstrate an ability to communicate effectively. </w:t>
                </w:r>
              </w:p>
            </w:tc>
          </w:sdtContent>
        </w:sdt>
      </w:tr>
      <w:tr w:rsidR="00197D77" w:rsidRPr="004E1E3E" w14:paraId="0A34B026" w14:textId="77777777" w:rsidTr="00434C33">
        <w:tc>
          <w:tcPr>
            <w:tcW w:w="2148" w:type="dxa"/>
          </w:tcPr>
          <w:p w14:paraId="31EB3695" w14:textId="77777777" w:rsidR="00197D77" w:rsidRPr="004E1E3E" w:rsidRDefault="00197D77" w:rsidP="00434C33">
            <w:pPr>
              <w:rPr>
                <w:rFonts w:asciiTheme="majorHAnsi" w:hAnsiTheme="majorHAnsi"/>
                <w:sz w:val="24"/>
                <w:szCs w:val="24"/>
              </w:rPr>
            </w:pPr>
            <w:r w:rsidRPr="004E1E3E">
              <w:rPr>
                <w:rFonts w:asciiTheme="majorHAnsi" w:hAnsiTheme="majorHAnsi"/>
                <w:sz w:val="24"/>
                <w:szCs w:val="24"/>
              </w:rPr>
              <w:t>Assessment Measure</w:t>
            </w:r>
          </w:p>
        </w:tc>
        <w:tc>
          <w:tcPr>
            <w:tcW w:w="7428" w:type="dxa"/>
          </w:tcPr>
          <w:p w14:paraId="2799C946" w14:textId="7E773F25" w:rsidR="00197D77" w:rsidRDefault="00197D77" w:rsidP="00434C33">
            <w:pPr>
              <w:autoSpaceDE w:val="0"/>
              <w:autoSpaceDN w:val="0"/>
              <w:adjustRightInd w:val="0"/>
              <w:rPr>
                <w:rFonts w:cstheme="minorHAnsi"/>
                <w:sz w:val="20"/>
                <w:szCs w:val="20"/>
              </w:rPr>
            </w:pPr>
            <w:r>
              <w:rPr>
                <w:rFonts w:cstheme="minorHAnsi"/>
                <w:sz w:val="20"/>
                <w:szCs w:val="20"/>
              </w:rPr>
              <w:t>Assessed in ACCT 6073</w:t>
            </w:r>
          </w:p>
          <w:p w14:paraId="51CB3F6C" w14:textId="77777777" w:rsidR="00197D77" w:rsidRDefault="00197D77" w:rsidP="00434C33">
            <w:pPr>
              <w:autoSpaceDE w:val="0"/>
              <w:autoSpaceDN w:val="0"/>
              <w:adjustRightInd w:val="0"/>
              <w:rPr>
                <w:rFonts w:cstheme="minorHAnsi"/>
                <w:sz w:val="20"/>
                <w:szCs w:val="20"/>
              </w:rPr>
            </w:pPr>
            <w:r>
              <w:rPr>
                <w:rFonts w:cstheme="minorHAnsi"/>
                <w:sz w:val="20"/>
                <w:szCs w:val="20"/>
              </w:rPr>
              <w:t xml:space="preserve">Students complete a major research paper as their capstone experience in the </w:t>
            </w:r>
            <w:proofErr w:type="spellStart"/>
            <w:r>
              <w:rPr>
                <w:rFonts w:cstheme="minorHAnsi"/>
                <w:sz w:val="20"/>
                <w:szCs w:val="20"/>
              </w:rPr>
              <w:t>MAcc.</w:t>
            </w:r>
            <w:proofErr w:type="spellEnd"/>
            <w:r>
              <w:rPr>
                <w:rFonts w:cstheme="minorHAnsi"/>
                <w:sz w:val="20"/>
                <w:szCs w:val="20"/>
              </w:rPr>
              <w:t xml:space="preserve">  Students will orally present their findings to the class. </w:t>
            </w:r>
          </w:p>
          <w:p w14:paraId="7D4CE686" w14:textId="77777777" w:rsidR="00197D77" w:rsidRPr="004E1E3E" w:rsidRDefault="00197D77" w:rsidP="00434C33">
            <w:pPr>
              <w:rPr>
                <w:rFonts w:asciiTheme="majorHAnsi" w:hAnsiTheme="majorHAnsi"/>
                <w:sz w:val="24"/>
                <w:szCs w:val="24"/>
              </w:rPr>
            </w:pPr>
            <w:r>
              <w:rPr>
                <w:rFonts w:cstheme="minorHAnsi"/>
                <w:sz w:val="20"/>
                <w:szCs w:val="20"/>
              </w:rPr>
              <w:t>The student’s papers will be evaluated using a rubric developed by the Accounting Graduate Curriculum Committee, and their oral presentations will be evaluated using a different rubric.</w:t>
            </w:r>
          </w:p>
        </w:tc>
      </w:tr>
      <w:tr w:rsidR="00197D77" w:rsidRPr="004E1E3E" w14:paraId="354B1F85" w14:textId="77777777" w:rsidTr="00434C33">
        <w:tc>
          <w:tcPr>
            <w:tcW w:w="2148" w:type="dxa"/>
          </w:tcPr>
          <w:p w14:paraId="225652E3" w14:textId="77777777" w:rsidR="00197D77" w:rsidRPr="004E1E3E" w:rsidRDefault="00197D77" w:rsidP="00434C33">
            <w:pPr>
              <w:rPr>
                <w:rFonts w:asciiTheme="majorHAnsi" w:hAnsiTheme="majorHAnsi"/>
                <w:sz w:val="24"/>
                <w:szCs w:val="24"/>
              </w:rPr>
            </w:pPr>
            <w:r w:rsidRPr="004E1E3E">
              <w:rPr>
                <w:rFonts w:asciiTheme="majorHAnsi" w:hAnsiTheme="majorHAnsi"/>
                <w:sz w:val="24"/>
                <w:szCs w:val="24"/>
              </w:rPr>
              <w:t xml:space="preserve">Assessment </w:t>
            </w:r>
          </w:p>
          <w:p w14:paraId="64B680F7" w14:textId="77777777" w:rsidR="00197D77" w:rsidRPr="004E1E3E" w:rsidRDefault="00197D77" w:rsidP="00434C33">
            <w:pPr>
              <w:rPr>
                <w:rFonts w:asciiTheme="majorHAnsi" w:hAnsiTheme="majorHAnsi"/>
                <w:sz w:val="24"/>
                <w:szCs w:val="24"/>
              </w:rPr>
            </w:pPr>
            <w:r w:rsidRPr="004E1E3E">
              <w:rPr>
                <w:rFonts w:asciiTheme="majorHAnsi" w:hAnsiTheme="majorHAnsi"/>
                <w:sz w:val="24"/>
                <w:szCs w:val="24"/>
              </w:rPr>
              <w:t>Timetable</w:t>
            </w:r>
          </w:p>
        </w:tc>
        <w:tc>
          <w:tcPr>
            <w:tcW w:w="7428" w:type="dxa"/>
          </w:tcPr>
          <w:p w14:paraId="487E6DE7" w14:textId="77777777" w:rsidR="00197D77" w:rsidRPr="00424AC9" w:rsidRDefault="00197D77" w:rsidP="00434C33">
            <w:pPr>
              <w:autoSpaceDE w:val="0"/>
              <w:autoSpaceDN w:val="0"/>
              <w:adjustRightInd w:val="0"/>
              <w:rPr>
                <w:rFonts w:cstheme="minorHAnsi"/>
                <w:sz w:val="20"/>
                <w:szCs w:val="20"/>
              </w:rPr>
            </w:pPr>
            <w:r>
              <w:rPr>
                <w:rFonts w:cstheme="minorHAnsi"/>
                <w:sz w:val="20"/>
                <w:szCs w:val="20"/>
              </w:rPr>
              <w:t xml:space="preserve">The assessment for communication under the revised learning goals will begin with </w:t>
            </w:r>
            <w:proofErr w:type="gramStart"/>
            <w:r>
              <w:rPr>
                <w:rFonts w:cstheme="minorHAnsi"/>
                <w:sz w:val="20"/>
                <w:szCs w:val="20"/>
              </w:rPr>
              <w:t>the  spring</w:t>
            </w:r>
            <w:proofErr w:type="gramEnd"/>
            <w:r>
              <w:rPr>
                <w:rFonts w:cstheme="minorHAnsi"/>
                <w:sz w:val="20"/>
                <w:szCs w:val="20"/>
              </w:rPr>
              <w:t xml:space="preserve"> 2022  and will be repeated in the fall semester of even years thereafter.</w:t>
            </w:r>
          </w:p>
        </w:tc>
      </w:tr>
      <w:tr w:rsidR="00197D77" w:rsidRPr="004E1E3E" w14:paraId="775BD755" w14:textId="77777777" w:rsidTr="00434C33">
        <w:tc>
          <w:tcPr>
            <w:tcW w:w="2148" w:type="dxa"/>
          </w:tcPr>
          <w:p w14:paraId="1E04FAAC" w14:textId="77777777" w:rsidR="00197D77" w:rsidRPr="004E1E3E" w:rsidRDefault="00197D77" w:rsidP="00434C33">
            <w:pPr>
              <w:rPr>
                <w:rFonts w:asciiTheme="majorHAnsi" w:hAnsiTheme="majorHAnsi"/>
                <w:sz w:val="24"/>
                <w:szCs w:val="24"/>
              </w:rPr>
            </w:pPr>
            <w:r w:rsidRPr="004E1E3E">
              <w:rPr>
                <w:rFonts w:asciiTheme="majorHAnsi" w:hAnsiTheme="majorHAnsi"/>
                <w:sz w:val="24"/>
                <w:szCs w:val="24"/>
              </w:rPr>
              <w:t>Who is responsible for assessing and reporting on the results?</w:t>
            </w:r>
          </w:p>
        </w:tc>
        <w:tc>
          <w:tcPr>
            <w:tcW w:w="7428" w:type="dxa"/>
          </w:tcPr>
          <w:p w14:paraId="40116BA8" w14:textId="77777777" w:rsidR="00197D77" w:rsidRPr="004E1E3E" w:rsidRDefault="00197D77" w:rsidP="00434C33">
            <w:pPr>
              <w:rPr>
                <w:rFonts w:asciiTheme="majorHAnsi" w:hAnsiTheme="majorHAnsi"/>
                <w:color w:val="808080" w:themeColor="background1" w:themeShade="80"/>
                <w:sz w:val="24"/>
                <w:szCs w:val="24"/>
              </w:rPr>
            </w:pPr>
            <w:r>
              <w:rPr>
                <w:rFonts w:cstheme="minorHAnsi"/>
                <w:sz w:val="20"/>
                <w:szCs w:val="20"/>
              </w:rPr>
              <w:t>The Department Chair and the Accounting Graduate Curriculum Committee are responsible for assessing and reporting results.</w:t>
            </w:r>
          </w:p>
        </w:tc>
      </w:tr>
    </w:tbl>
    <w:p w14:paraId="1960C6C7" w14:textId="77777777" w:rsidR="00197D77" w:rsidRPr="004E1E3E" w:rsidRDefault="00197D77" w:rsidP="00197D77">
      <w:pPr>
        <w:rPr>
          <w:rFonts w:asciiTheme="majorHAnsi" w:hAnsiTheme="majorHAnsi" w:cs="Arial"/>
          <w:i/>
          <w:sz w:val="24"/>
          <w:szCs w:val="24"/>
        </w:rPr>
      </w:pPr>
      <w:r w:rsidRPr="004E1E3E">
        <w:rPr>
          <w:rFonts w:asciiTheme="majorHAnsi" w:hAnsiTheme="majorHAnsi" w:cs="Arial"/>
          <w:i/>
          <w:sz w:val="24"/>
          <w:szCs w:val="24"/>
        </w:rPr>
        <w:tab/>
        <w:t>(Repeat if this new course will support additional program-level outcomes)</w:t>
      </w:r>
    </w:p>
    <w:p w14:paraId="2BD03B70" w14:textId="77777777" w:rsidR="00CA269E" w:rsidRPr="00197D77" w:rsidRDefault="00CA269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2F216C96" w:rsidR="00575870" w:rsidRPr="002B453A" w:rsidRDefault="00DA1EF0" w:rsidP="00DA1EF0">
            <w:pPr>
              <w:rPr>
                <w:rFonts w:asciiTheme="majorHAnsi" w:hAnsiTheme="majorHAnsi"/>
                <w:sz w:val="20"/>
                <w:szCs w:val="20"/>
              </w:rPr>
            </w:pPr>
            <w:r>
              <w:rPr>
                <w:rFonts w:asciiTheme="majorHAnsi" w:hAnsiTheme="majorHAnsi"/>
                <w:sz w:val="20"/>
                <w:szCs w:val="20"/>
              </w:rPr>
              <w:t>Students will be able to identify issues involving big data.</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03A32BE" w:rsidR="00575870" w:rsidRPr="002B453A" w:rsidRDefault="005C6A16" w:rsidP="00575870">
                <w:pPr>
                  <w:rPr>
                    <w:rFonts w:asciiTheme="majorHAnsi" w:hAnsiTheme="majorHAnsi"/>
                    <w:sz w:val="20"/>
                    <w:szCs w:val="20"/>
                  </w:rPr>
                </w:pPr>
                <w:r>
                  <w:rPr>
                    <w:rFonts w:asciiTheme="majorHAnsi" w:hAnsiTheme="majorHAnsi"/>
                    <w:sz w:val="20"/>
                    <w:szCs w:val="20"/>
                  </w:rPr>
                  <w:t>Reading, lectures, homework</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AB3D437" w:rsidR="00CB2125" w:rsidRPr="002B453A" w:rsidRDefault="002D3076" w:rsidP="00C219E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1EF0">
                  <w:rPr>
                    <w:rFonts w:asciiTheme="majorHAnsi" w:hAnsiTheme="majorHAnsi"/>
                    <w:color w:val="808080" w:themeColor="background1" w:themeShade="80"/>
                    <w:sz w:val="20"/>
                    <w:szCs w:val="20"/>
                  </w:rPr>
                  <w:t xml:space="preserve">Students will be assigned problems involving a data set and will have to identify issues, formulate solutions, and communicate results.  They will use their professional judgment to identify issues, and will </w:t>
                </w:r>
                <w:r w:rsidR="00C219EE">
                  <w:rPr>
                    <w:rFonts w:asciiTheme="majorHAnsi" w:hAnsiTheme="majorHAnsi"/>
                    <w:color w:val="808080" w:themeColor="background1" w:themeShade="80"/>
                    <w:sz w:val="20"/>
                    <w:szCs w:val="20"/>
                  </w:rPr>
                  <w:t>practice using analytical tools that help detect issues hidden in data sets</w:t>
                </w:r>
                <w:r w:rsidR="00DA1EF0">
                  <w:rPr>
                    <w:rFonts w:asciiTheme="majorHAnsi" w:hAnsiTheme="majorHAnsi"/>
                    <w:color w:val="808080" w:themeColor="background1" w:themeShade="80"/>
                    <w:sz w:val="20"/>
                    <w:szCs w:val="20"/>
                  </w:rPr>
                  <w:t>.</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C6A16" w:rsidRPr="005C6A16" w14:paraId="25938AA9" w14:textId="77777777" w:rsidTr="00DA1EF0">
        <w:tc>
          <w:tcPr>
            <w:tcW w:w="2148" w:type="dxa"/>
          </w:tcPr>
          <w:p w14:paraId="1B97EBFC" w14:textId="79DEEE20" w:rsidR="005C6A16" w:rsidRPr="005C6A16" w:rsidRDefault="005C6A16" w:rsidP="00C219EE">
            <w:pPr>
              <w:spacing w:after="200" w:line="276" w:lineRule="auto"/>
              <w:rPr>
                <w:rFonts w:asciiTheme="majorHAnsi" w:hAnsiTheme="majorHAnsi" w:cs="Arial"/>
                <w:sz w:val="20"/>
                <w:szCs w:val="20"/>
              </w:rPr>
            </w:pPr>
            <w:r w:rsidRPr="005C6A16">
              <w:rPr>
                <w:rFonts w:asciiTheme="majorHAnsi" w:hAnsiTheme="majorHAnsi" w:cs="Arial"/>
                <w:b/>
                <w:sz w:val="20"/>
                <w:szCs w:val="20"/>
              </w:rPr>
              <w:t xml:space="preserve">Outcome </w:t>
            </w:r>
            <w:r>
              <w:rPr>
                <w:rFonts w:asciiTheme="majorHAnsi" w:hAnsiTheme="majorHAnsi" w:cs="Arial"/>
                <w:b/>
                <w:sz w:val="20"/>
                <w:szCs w:val="20"/>
              </w:rPr>
              <w:t>2</w:t>
            </w:r>
          </w:p>
        </w:tc>
        <w:sdt>
          <w:sdtPr>
            <w:rPr>
              <w:rFonts w:asciiTheme="majorHAnsi" w:hAnsiTheme="majorHAnsi" w:cs="Arial"/>
              <w:sz w:val="20"/>
              <w:szCs w:val="20"/>
            </w:rPr>
            <w:id w:val="1972328816"/>
          </w:sdtPr>
          <w:sdtEndPr/>
          <w:sdtContent>
            <w:tc>
              <w:tcPr>
                <w:tcW w:w="7428" w:type="dxa"/>
              </w:tcPr>
              <w:p w14:paraId="2E44EF0D" w14:textId="53AE3B12" w:rsidR="005C6A16" w:rsidRPr="005C6A16" w:rsidRDefault="00DA1EF0" w:rsidP="003A3747">
                <w:pPr>
                  <w:rPr>
                    <w:rFonts w:asciiTheme="majorHAnsi" w:hAnsiTheme="majorHAnsi" w:cs="Arial"/>
                    <w:sz w:val="20"/>
                    <w:szCs w:val="20"/>
                  </w:rPr>
                </w:pPr>
                <w:r>
                  <w:rPr>
                    <w:rFonts w:asciiTheme="majorHAnsi" w:hAnsiTheme="majorHAnsi"/>
                    <w:sz w:val="20"/>
                    <w:szCs w:val="20"/>
                  </w:rPr>
                  <w:t>Students will be able to use software to solve real-world problems.</w:t>
                </w:r>
              </w:p>
            </w:tc>
          </w:sdtContent>
        </w:sdt>
      </w:tr>
      <w:tr w:rsidR="005C6A16" w:rsidRPr="005C6A16" w14:paraId="123C70D8" w14:textId="77777777" w:rsidTr="00DA1EF0">
        <w:tc>
          <w:tcPr>
            <w:tcW w:w="2148" w:type="dxa"/>
          </w:tcPr>
          <w:p w14:paraId="283B2D11" w14:textId="77777777" w:rsidR="005C6A16" w:rsidRPr="005C6A16" w:rsidRDefault="005C6A16" w:rsidP="005C6A16">
            <w:pPr>
              <w:spacing w:after="200" w:line="276" w:lineRule="auto"/>
              <w:rPr>
                <w:rFonts w:asciiTheme="majorHAnsi" w:hAnsiTheme="majorHAnsi" w:cs="Arial"/>
                <w:sz w:val="20"/>
                <w:szCs w:val="20"/>
              </w:rPr>
            </w:pPr>
            <w:r w:rsidRPr="005C6A16">
              <w:rPr>
                <w:rFonts w:asciiTheme="majorHAnsi" w:hAnsiTheme="majorHAnsi" w:cs="Arial"/>
                <w:sz w:val="20"/>
                <w:szCs w:val="20"/>
              </w:rPr>
              <w:t xml:space="preserve">Which learning activities are </w:t>
            </w:r>
            <w:r w:rsidRPr="005C6A16">
              <w:rPr>
                <w:rFonts w:asciiTheme="majorHAnsi" w:hAnsiTheme="majorHAnsi" w:cs="Arial"/>
                <w:sz w:val="20"/>
                <w:szCs w:val="20"/>
              </w:rPr>
              <w:lastRenderedPageBreak/>
              <w:t>responsible for this outcome?</w:t>
            </w:r>
          </w:p>
        </w:tc>
        <w:sdt>
          <w:sdtPr>
            <w:rPr>
              <w:rFonts w:asciiTheme="majorHAnsi" w:hAnsiTheme="majorHAnsi" w:cs="Arial"/>
              <w:sz w:val="20"/>
              <w:szCs w:val="20"/>
            </w:rPr>
            <w:id w:val="1817913895"/>
          </w:sdtPr>
          <w:sdtEndPr/>
          <w:sdtContent>
            <w:tc>
              <w:tcPr>
                <w:tcW w:w="7428" w:type="dxa"/>
              </w:tcPr>
              <w:p w14:paraId="013CBD72" w14:textId="06DAB6CF" w:rsidR="005C6A16" w:rsidRPr="005C6A16" w:rsidRDefault="005C6A16" w:rsidP="005C6A16">
                <w:pPr>
                  <w:spacing w:after="200" w:line="276" w:lineRule="auto"/>
                  <w:rPr>
                    <w:rFonts w:asciiTheme="majorHAnsi" w:hAnsiTheme="majorHAnsi" w:cs="Arial"/>
                    <w:sz w:val="20"/>
                    <w:szCs w:val="20"/>
                  </w:rPr>
                </w:pPr>
                <w:r>
                  <w:rPr>
                    <w:rFonts w:asciiTheme="majorHAnsi" w:hAnsiTheme="majorHAnsi" w:cs="Arial"/>
                    <w:sz w:val="20"/>
                    <w:szCs w:val="20"/>
                  </w:rPr>
                  <w:t>Reading, lectures, homework</w:t>
                </w:r>
              </w:p>
            </w:tc>
          </w:sdtContent>
        </w:sdt>
      </w:tr>
      <w:tr w:rsidR="005C6A16" w:rsidRPr="005C6A16" w14:paraId="4CCE6E5D" w14:textId="77777777" w:rsidTr="00DA1EF0">
        <w:tc>
          <w:tcPr>
            <w:tcW w:w="2148" w:type="dxa"/>
          </w:tcPr>
          <w:p w14:paraId="33C1CB50" w14:textId="77777777" w:rsidR="005C6A16" w:rsidRPr="005C6A16" w:rsidRDefault="005C6A16" w:rsidP="005C6A16">
            <w:pPr>
              <w:spacing w:after="200" w:line="276" w:lineRule="auto"/>
              <w:rPr>
                <w:rFonts w:asciiTheme="majorHAnsi" w:hAnsiTheme="majorHAnsi" w:cs="Arial"/>
                <w:sz w:val="20"/>
                <w:szCs w:val="20"/>
              </w:rPr>
            </w:pPr>
            <w:r w:rsidRPr="005C6A16">
              <w:rPr>
                <w:rFonts w:asciiTheme="majorHAnsi" w:hAnsiTheme="majorHAnsi" w:cs="Arial"/>
                <w:sz w:val="20"/>
                <w:szCs w:val="20"/>
              </w:rPr>
              <w:t xml:space="preserve">Assessment Measure </w:t>
            </w:r>
          </w:p>
        </w:tc>
        <w:tc>
          <w:tcPr>
            <w:tcW w:w="7428" w:type="dxa"/>
          </w:tcPr>
          <w:p w14:paraId="2CA18DEC" w14:textId="724397A3" w:rsidR="005C6A16" w:rsidRPr="005C6A16" w:rsidRDefault="002D3076" w:rsidP="005C6A16">
            <w:pPr>
              <w:spacing w:after="200" w:line="276" w:lineRule="auto"/>
              <w:rPr>
                <w:rFonts w:asciiTheme="majorHAnsi" w:hAnsiTheme="majorHAnsi" w:cs="Arial"/>
                <w:sz w:val="20"/>
                <w:szCs w:val="20"/>
              </w:rPr>
            </w:pPr>
            <w:sdt>
              <w:sdtPr>
                <w:rPr>
                  <w:rFonts w:ascii="Cambria" w:hAnsi="Cambria"/>
                  <w:color w:val="808080" w:themeColor="background1" w:themeShade="80"/>
                  <w:sz w:val="20"/>
                  <w:szCs w:val="20"/>
                </w:rPr>
                <w:id w:val="1666359767"/>
                <w:text/>
              </w:sdtPr>
              <w:sdtEndPr/>
              <w:sdtContent>
                <w:r w:rsidR="00DA1EF0" w:rsidRPr="00DA1EF0">
                  <w:rPr>
                    <w:rFonts w:ascii="Cambria" w:hAnsi="Cambria"/>
                    <w:color w:val="808080" w:themeColor="background1" w:themeShade="80"/>
                    <w:sz w:val="20"/>
                    <w:szCs w:val="20"/>
                  </w:rPr>
                  <w:t>Students will be assigned problems involving a data set and will have to identify issues, formulate solutions, and communicate results.  They will use Excel, Analytic Solver (an Excel add-in), and R to formulate their solutions</w:t>
                </w:r>
              </w:sdtContent>
            </w:sdt>
          </w:p>
        </w:tc>
      </w:tr>
    </w:tbl>
    <w:p w14:paraId="266CBCE4" w14:textId="77777777" w:rsidR="005C6A16" w:rsidRPr="005C6A16" w:rsidRDefault="005C6A16" w:rsidP="005C6A16">
      <w:pPr>
        <w:rPr>
          <w:rFonts w:asciiTheme="majorHAnsi" w:hAnsiTheme="majorHAnsi" w:cs="Arial"/>
          <w:b/>
          <w:sz w:val="20"/>
          <w:szCs w:val="20"/>
          <w:u w:val="single"/>
        </w:rPr>
      </w:pPr>
      <w:r w:rsidRPr="005C6A16">
        <w:rPr>
          <w:rFonts w:asciiTheme="majorHAnsi" w:hAnsiTheme="majorHAnsi" w:cs="Arial"/>
          <w:i/>
          <w:sz w:val="20"/>
          <w:szCs w:val="20"/>
        </w:rPr>
        <w:t>(Repeat if needed for additional outcomes)</w:t>
      </w:r>
    </w:p>
    <w:p w14:paraId="3224C62F" w14:textId="77777777" w:rsidR="00DA1EF0" w:rsidRPr="00CA269E" w:rsidRDefault="00DA1EF0" w:rsidP="00DA1EF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DA1EF0" w:rsidRPr="005C6A16" w14:paraId="796E4263" w14:textId="77777777" w:rsidTr="00DA1EF0">
        <w:tc>
          <w:tcPr>
            <w:tcW w:w="2148" w:type="dxa"/>
          </w:tcPr>
          <w:p w14:paraId="20559A77" w14:textId="673BB52C" w:rsidR="00DA1EF0" w:rsidRPr="005C6A16" w:rsidRDefault="00DA1EF0" w:rsidP="00C219EE">
            <w:pPr>
              <w:spacing w:after="200" w:line="276" w:lineRule="auto"/>
              <w:rPr>
                <w:rFonts w:asciiTheme="majorHAnsi" w:hAnsiTheme="majorHAnsi" w:cs="Arial"/>
                <w:sz w:val="20"/>
                <w:szCs w:val="20"/>
              </w:rPr>
            </w:pPr>
            <w:r w:rsidRPr="005C6A16">
              <w:rPr>
                <w:rFonts w:asciiTheme="majorHAnsi" w:hAnsiTheme="majorHAnsi" w:cs="Arial"/>
                <w:b/>
                <w:sz w:val="20"/>
                <w:szCs w:val="20"/>
              </w:rPr>
              <w:t xml:space="preserve">Outcome </w:t>
            </w:r>
            <w:r>
              <w:rPr>
                <w:rFonts w:asciiTheme="majorHAnsi" w:hAnsiTheme="majorHAnsi" w:cs="Arial"/>
                <w:b/>
                <w:sz w:val="20"/>
                <w:szCs w:val="20"/>
              </w:rPr>
              <w:t>3</w:t>
            </w:r>
          </w:p>
        </w:tc>
        <w:sdt>
          <w:sdtPr>
            <w:rPr>
              <w:rFonts w:asciiTheme="majorHAnsi" w:hAnsiTheme="majorHAnsi" w:cs="Arial"/>
              <w:sz w:val="20"/>
              <w:szCs w:val="20"/>
            </w:rPr>
            <w:id w:val="1626736163"/>
          </w:sdtPr>
          <w:sdtEndPr/>
          <w:sdtContent>
            <w:tc>
              <w:tcPr>
                <w:tcW w:w="7428" w:type="dxa"/>
              </w:tcPr>
              <w:p w14:paraId="0F137B4F" w14:textId="70600DE4" w:rsidR="00DA1EF0" w:rsidRPr="005C6A16" w:rsidRDefault="00C219EE" w:rsidP="00C219EE">
                <w:pPr>
                  <w:rPr>
                    <w:rFonts w:asciiTheme="majorHAnsi" w:hAnsiTheme="majorHAnsi" w:cs="Arial"/>
                    <w:sz w:val="20"/>
                    <w:szCs w:val="20"/>
                  </w:rPr>
                </w:pPr>
                <w:r>
                  <w:rPr>
                    <w:rFonts w:asciiTheme="majorHAnsi" w:hAnsiTheme="majorHAnsi" w:cs="Arial"/>
                    <w:sz w:val="20"/>
                    <w:szCs w:val="20"/>
                  </w:rPr>
                  <w:t>Students will be able to communicate the results of their analysis using charts and graphs.</w:t>
                </w:r>
              </w:p>
            </w:tc>
          </w:sdtContent>
        </w:sdt>
      </w:tr>
      <w:tr w:rsidR="00DA1EF0" w:rsidRPr="005C6A16" w14:paraId="23C3EA4B" w14:textId="77777777" w:rsidTr="00DA1EF0">
        <w:tc>
          <w:tcPr>
            <w:tcW w:w="2148" w:type="dxa"/>
          </w:tcPr>
          <w:p w14:paraId="15F5D51E" w14:textId="77777777" w:rsidR="00DA1EF0" w:rsidRPr="005C6A16" w:rsidRDefault="00DA1EF0" w:rsidP="00DA1EF0">
            <w:pPr>
              <w:spacing w:after="200" w:line="276" w:lineRule="auto"/>
              <w:rPr>
                <w:rFonts w:asciiTheme="majorHAnsi" w:hAnsiTheme="majorHAnsi" w:cs="Arial"/>
                <w:sz w:val="20"/>
                <w:szCs w:val="20"/>
              </w:rPr>
            </w:pPr>
            <w:r w:rsidRPr="005C6A16">
              <w:rPr>
                <w:rFonts w:asciiTheme="majorHAnsi" w:hAnsiTheme="majorHAnsi" w:cs="Arial"/>
                <w:sz w:val="20"/>
                <w:szCs w:val="20"/>
              </w:rPr>
              <w:t>Which learning activities are responsible for this outcome?</w:t>
            </w:r>
          </w:p>
        </w:tc>
        <w:sdt>
          <w:sdtPr>
            <w:rPr>
              <w:rFonts w:asciiTheme="majorHAnsi" w:hAnsiTheme="majorHAnsi" w:cs="Arial"/>
              <w:sz w:val="20"/>
              <w:szCs w:val="20"/>
            </w:rPr>
            <w:id w:val="-1414860586"/>
          </w:sdtPr>
          <w:sdtEndPr/>
          <w:sdtContent>
            <w:tc>
              <w:tcPr>
                <w:tcW w:w="7428" w:type="dxa"/>
              </w:tcPr>
              <w:p w14:paraId="12FD8AD6" w14:textId="77777777" w:rsidR="00DA1EF0" w:rsidRPr="005C6A16" w:rsidRDefault="00DA1EF0" w:rsidP="00DA1EF0">
                <w:pPr>
                  <w:spacing w:after="200" w:line="276" w:lineRule="auto"/>
                  <w:rPr>
                    <w:rFonts w:asciiTheme="majorHAnsi" w:hAnsiTheme="majorHAnsi" w:cs="Arial"/>
                    <w:sz w:val="20"/>
                    <w:szCs w:val="20"/>
                  </w:rPr>
                </w:pPr>
                <w:r>
                  <w:rPr>
                    <w:rFonts w:asciiTheme="majorHAnsi" w:hAnsiTheme="majorHAnsi" w:cs="Arial"/>
                    <w:sz w:val="20"/>
                    <w:szCs w:val="20"/>
                  </w:rPr>
                  <w:t>Reading, lectures, homework</w:t>
                </w:r>
              </w:p>
            </w:tc>
          </w:sdtContent>
        </w:sdt>
      </w:tr>
      <w:tr w:rsidR="00DA1EF0" w:rsidRPr="005C6A16" w14:paraId="50055802" w14:textId="77777777" w:rsidTr="00DA1EF0">
        <w:tc>
          <w:tcPr>
            <w:tcW w:w="2148" w:type="dxa"/>
          </w:tcPr>
          <w:p w14:paraId="2DFFFBB7" w14:textId="77777777" w:rsidR="00DA1EF0" w:rsidRPr="005C6A16" w:rsidRDefault="00DA1EF0" w:rsidP="00DA1EF0">
            <w:pPr>
              <w:spacing w:after="200" w:line="276" w:lineRule="auto"/>
              <w:rPr>
                <w:rFonts w:asciiTheme="majorHAnsi" w:hAnsiTheme="majorHAnsi" w:cs="Arial"/>
                <w:sz w:val="20"/>
                <w:szCs w:val="20"/>
              </w:rPr>
            </w:pPr>
            <w:r w:rsidRPr="005C6A16">
              <w:rPr>
                <w:rFonts w:asciiTheme="majorHAnsi" w:hAnsiTheme="majorHAnsi" w:cs="Arial"/>
                <w:sz w:val="20"/>
                <w:szCs w:val="20"/>
              </w:rPr>
              <w:t xml:space="preserve">Assessment Measure </w:t>
            </w:r>
          </w:p>
        </w:tc>
        <w:tc>
          <w:tcPr>
            <w:tcW w:w="7428" w:type="dxa"/>
          </w:tcPr>
          <w:p w14:paraId="5068655C" w14:textId="7C1A3B32" w:rsidR="00DA1EF0" w:rsidRPr="005C6A16" w:rsidRDefault="002D3076" w:rsidP="00197D77">
            <w:pPr>
              <w:spacing w:after="200" w:line="276" w:lineRule="auto"/>
              <w:rPr>
                <w:rFonts w:asciiTheme="majorHAnsi" w:hAnsiTheme="majorHAnsi" w:cs="Arial"/>
                <w:sz w:val="20"/>
                <w:szCs w:val="20"/>
              </w:rPr>
            </w:pPr>
            <w:sdt>
              <w:sdtPr>
                <w:rPr>
                  <w:rFonts w:ascii="Cambria" w:hAnsi="Cambria"/>
                  <w:color w:val="808080" w:themeColor="background1" w:themeShade="80"/>
                  <w:sz w:val="20"/>
                  <w:szCs w:val="20"/>
                </w:rPr>
                <w:id w:val="-1195002302"/>
                <w:text/>
              </w:sdtPr>
              <w:sdtEndPr/>
              <w:sdtContent>
                <w:r w:rsidR="00DA1EF0" w:rsidRPr="00DA1EF0">
                  <w:rPr>
                    <w:rFonts w:ascii="Cambria" w:hAnsi="Cambria"/>
                    <w:color w:val="808080" w:themeColor="background1" w:themeShade="80"/>
                    <w:sz w:val="20"/>
                    <w:szCs w:val="20"/>
                  </w:rPr>
                  <w:t xml:space="preserve">Students will be assigned </w:t>
                </w:r>
                <w:r w:rsidR="00C219EE" w:rsidRPr="00DA1EF0">
                  <w:rPr>
                    <w:rFonts w:ascii="Cambria" w:hAnsi="Cambria"/>
                    <w:color w:val="808080" w:themeColor="background1" w:themeShade="80"/>
                    <w:sz w:val="20"/>
                    <w:szCs w:val="20"/>
                  </w:rPr>
                  <w:t>problems</w:t>
                </w:r>
                <w:r w:rsidR="00DA1EF0" w:rsidRPr="00DA1EF0">
                  <w:rPr>
                    <w:rFonts w:ascii="Cambria" w:hAnsi="Cambria"/>
                    <w:color w:val="808080" w:themeColor="background1" w:themeShade="80"/>
                    <w:sz w:val="20"/>
                    <w:szCs w:val="20"/>
                  </w:rPr>
                  <w:t xml:space="preserve"> involving a data set and will have to identify issues, formulate solutions, and communicate results.  They will </w:t>
                </w:r>
                <w:r w:rsidR="00C219EE">
                  <w:rPr>
                    <w:rFonts w:ascii="Cambria" w:hAnsi="Cambria"/>
                    <w:color w:val="808080" w:themeColor="background1" w:themeShade="80"/>
                    <w:sz w:val="20"/>
                    <w:szCs w:val="20"/>
                  </w:rPr>
                  <w:t xml:space="preserve">present their results in a format that a </w:t>
                </w:r>
                <w:r w:rsidR="00197D77">
                  <w:rPr>
                    <w:rFonts w:ascii="Cambria" w:hAnsi="Cambria"/>
                    <w:color w:val="808080" w:themeColor="background1" w:themeShade="80"/>
                    <w:sz w:val="20"/>
                    <w:szCs w:val="20"/>
                  </w:rPr>
                  <w:t xml:space="preserve">non-technical </w:t>
                </w:r>
                <w:r w:rsidR="00C219EE">
                  <w:rPr>
                    <w:rFonts w:ascii="Cambria" w:hAnsi="Cambria"/>
                    <w:color w:val="808080" w:themeColor="background1" w:themeShade="80"/>
                    <w:sz w:val="20"/>
                    <w:szCs w:val="20"/>
                  </w:rPr>
                  <w:t xml:space="preserve">audience will comprehend, and will </w:t>
                </w:r>
                <w:r w:rsidR="00DA1EF0" w:rsidRPr="00DA1EF0">
                  <w:rPr>
                    <w:rFonts w:ascii="Cambria" w:hAnsi="Cambria"/>
                    <w:color w:val="808080" w:themeColor="background1" w:themeShade="80"/>
                    <w:sz w:val="20"/>
                    <w:szCs w:val="20"/>
                  </w:rPr>
                  <w:t xml:space="preserve">use </w:t>
                </w:r>
                <w:r w:rsidR="00C219EE">
                  <w:rPr>
                    <w:rFonts w:ascii="Cambria" w:hAnsi="Cambria"/>
                    <w:color w:val="808080" w:themeColor="background1" w:themeShade="80"/>
                    <w:sz w:val="20"/>
                    <w:szCs w:val="20"/>
                  </w:rPr>
                  <w:t xml:space="preserve">tools such as </w:t>
                </w:r>
                <w:r w:rsidR="00DA1EF0" w:rsidRPr="00DA1EF0">
                  <w:rPr>
                    <w:rFonts w:ascii="Cambria" w:hAnsi="Cambria"/>
                    <w:color w:val="808080" w:themeColor="background1" w:themeShade="80"/>
                    <w:sz w:val="20"/>
                    <w:szCs w:val="20"/>
                  </w:rPr>
                  <w:t>Excel</w:t>
                </w:r>
                <w:r w:rsidR="00C219EE">
                  <w:rPr>
                    <w:rFonts w:ascii="Cambria" w:hAnsi="Cambria"/>
                    <w:color w:val="808080" w:themeColor="background1" w:themeShade="80"/>
                    <w:sz w:val="20"/>
                    <w:szCs w:val="20"/>
                  </w:rPr>
                  <w:t xml:space="preserve"> to prepare charts and graphs for inclusion in the presentation.</w:t>
                </w:r>
              </w:sdtContent>
            </w:sdt>
          </w:p>
        </w:tc>
      </w:tr>
    </w:tbl>
    <w:p w14:paraId="1F082636" w14:textId="096E01F7" w:rsidR="008176E2" w:rsidRDefault="00DA1EF0" w:rsidP="00C219EE">
      <w:pPr>
        <w:rPr>
          <w:rFonts w:asciiTheme="majorHAnsi" w:hAnsiTheme="majorHAnsi" w:cs="Arial"/>
          <w:b/>
          <w:sz w:val="28"/>
          <w:szCs w:val="20"/>
        </w:rPr>
      </w:pPr>
      <w:r w:rsidRPr="005C6A16">
        <w:rPr>
          <w:rFonts w:asciiTheme="majorHAnsi" w:hAnsiTheme="majorHAnsi" w:cs="Arial"/>
          <w:i/>
          <w:sz w:val="20"/>
          <w:szCs w:val="20"/>
        </w:rPr>
        <w:t>(Repeat if needed for additional outcomes)</w:t>
      </w:r>
    </w:p>
    <w:p w14:paraId="52D0EA8D" w14:textId="70B9B2AA"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DA1EF0">
        <w:tc>
          <w:tcPr>
            <w:tcW w:w="11016" w:type="dxa"/>
            <w:shd w:val="clear" w:color="auto" w:fill="D9D9D9" w:themeFill="background1" w:themeFillShade="D9"/>
          </w:tcPr>
          <w:p w14:paraId="5DA37BC1"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DA1EF0">
        <w:tc>
          <w:tcPr>
            <w:tcW w:w="11016" w:type="dxa"/>
            <w:shd w:val="clear" w:color="auto" w:fill="F2F2F2" w:themeFill="background1" w:themeFillShade="F2"/>
          </w:tcPr>
          <w:p w14:paraId="2B89A680"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DA1EF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DA1EF0">
            <w:pPr>
              <w:rPr>
                <w:rFonts w:ascii="Times New Roman" w:hAnsi="Times New Roman" w:cs="Times New Roman"/>
                <w:b/>
                <w:color w:val="FF0000"/>
                <w:sz w:val="14"/>
                <w:szCs w:val="24"/>
              </w:rPr>
            </w:pPr>
          </w:p>
          <w:p w14:paraId="6BCFEAAC" w14:textId="77777777" w:rsidR="00D3680D" w:rsidRPr="008426D1" w:rsidRDefault="00D3680D" w:rsidP="00DA1EF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DA1EF0">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45DFEF0A" w14:textId="7D229B4C" w:rsidR="00B453A1" w:rsidRDefault="00B453A1" w:rsidP="0095365A">
          <w:pPr>
            <w:tabs>
              <w:tab w:val="left" w:pos="360"/>
              <w:tab w:val="left" w:pos="720"/>
            </w:tabs>
            <w:spacing w:after="0" w:line="240" w:lineRule="auto"/>
            <w:rPr>
              <w:rFonts w:asciiTheme="majorHAnsi" w:hAnsiTheme="majorHAnsi" w:cs="Arial"/>
              <w:sz w:val="40"/>
              <w:szCs w:val="40"/>
            </w:rPr>
          </w:pPr>
          <w:r w:rsidRPr="00B453A1">
            <w:rPr>
              <w:rFonts w:asciiTheme="majorHAnsi" w:hAnsiTheme="majorHAnsi" w:cs="Arial"/>
              <w:sz w:val="40"/>
              <w:szCs w:val="40"/>
            </w:rPr>
            <w:t>BEFORE</w:t>
          </w:r>
        </w:p>
        <w:p w14:paraId="185CBB5C"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bookmarkStart w:id="1" w:name="_Hlk30617069"/>
          <w:r w:rsidRPr="00B453A1">
            <w:rPr>
              <w:rFonts w:asciiTheme="majorHAnsi" w:hAnsiTheme="majorHAnsi" w:cs="Arial"/>
              <w:sz w:val="20"/>
              <w:szCs w:val="20"/>
            </w:rPr>
            <w:t>ACCELERATED MASTER OF ACCOUNTANCY</w:t>
          </w:r>
        </w:p>
        <w:p w14:paraId="7EAF613D" w14:textId="412CBF7D"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 senior year. Eligible students are allowed to apply up to 12 hours of graduate credits toward both the</w:t>
          </w:r>
        </w:p>
        <w:p w14:paraId="2932688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undergraduate and graduate degree requirements. Only courses with a B or better will be eligible to</w:t>
          </w:r>
        </w:p>
        <w:p w14:paraId="0DE1F21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count for graduate credit. After completing the B.S. degree, this dual counting enables a student to</w:t>
          </w:r>
        </w:p>
        <w:p w14:paraId="30123D45" w14:textId="6CBAED02"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earn Master of Accountancy degree with only six additional courses (18 credits).</w:t>
          </w:r>
        </w:p>
        <w:p w14:paraId="5A23545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46C547C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Eligible students receive undergraduate and graduate credit for the following courses:</w:t>
          </w:r>
        </w:p>
        <w:p w14:paraId="195F4A4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lastRenderedPageBreak/>
            <w:t>ACCT 5023 – Advanced Accounting and International Issues</w:t>
          </w:r>
        </w:p>
        <w:p w14:paraId="77B0527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5113 – Tax Accounting II</w:t>
          </w:r>
        </w:p>
        <w:p w14:paraId="42596C10"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5123 – Government and Not-for-Profit Accounting</w:t>
          </w:r>
        </w:p>
        <w:p w14:paraId="7B9375F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 Advanced Cost Accounting</w:t>
          </w:r>
        </w:p>
        <w:p w14:paraId="069C7E75" w14:textId="4705E8C7" w:rsidR="00B453A1" w:rsidRPr="00B453A1" w:rsidRDefault="00B453A1" w:rsidP="00B453A1">
          <w:pPr>
            <w:tabs>
              <w:tab w:val="left" w:pos="360"/>
              <w:tab w:val="left" w:pos="720"/>
            </w:tabs>
            <w:spacing w:after="0" w:line="240" w:lineRule="auto"/>
            <w:rPr>
              <w:rFonts w:asciiTheme="majorHAnsi" w:hAnsiTheme="majorHAnsi" w:cs="Arial"/>
              <w:sz w:val="20"/>
              <w:szCs w:val="20"/>
            </w:rPr>
          </w:pPr>
          <w:bookmarkStart w:id="2" w:name="_Hlk30617036"/>
          <w:r w:rsidRPr="00B453A1">
            <w:rPr>
              <w:rFonts w:asciiTheme="majorHAnsi" w:hAnsiTheme="majorHAnsi" w:cs="Arial"/>
              <w:sz w:val="20"/>
              <w:szCs w:val="20"/>
            </w:rPr>
            <w:t xml:space="preserve">The bulletin can be accessed at </w:t>
          </w:r>
          <w:hyperlink r:id="rId11" w:history="1">
            <w:r w:rsidRPr="00B453A1">
              <w:rPr>
                <w:rStyle w:val="Hyperlink"/>
                <w:rFonts w:asciiTheme="majorHAnsi" w:hAnsiTheme="majorHAnsi" w:cs="Arial"/>
                <w:sz w:val="20"/>
                <w:szCs w:val="20"/>
              </w:rPr>
              <w:t>https://www.astate.edu/a/registrar/students/bulletins</w:t>
            </w:r>
          </w:hyperlink>
        </w:p>
        <w:p w14:paraId="35CF1670" w14:textId="08B4CC3C"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55</w:t>
          </w:r>
        </w:p>
        <w:bookmarkEnd w:id="2"/>
        <w:p w14:paraId="1B0BC90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3CAC0E3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w:t>
          </w:r>
        </w:p>
        <w:p w14:paraId="2FA956C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Master of Accountancy</w:t>
          </w:r>
        </w:p>
        <w:p w14:paraId="0E72D62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University Requirements:</w:t>
          </w:r>
        </w:p>
        <w:p w14:paraId="668D6E8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See Graduate Degree Policies for additional information (p. 39)</w:t>
          </w:r>
        </w:p>
        <w:p w14:paraId="5AD70AC3"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Program Requirements: Sem. Hrs.</w:t>
          </w:r>
        </w:p>
        <w:p w14:paraId="06C4B82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Advanced Accounting and International Issues 3</w:t>
          </w:r>
        </w:p>
        <w:p w14:paraId="43D882E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Advanced Cost Accounting 3</w:t>
          </w:r>
        </w:p>
        <w:p w14:paraId="6423E67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6043, Tax Planning and Research 3</w:t>
          </w:r>
        </w:p>
        <w:p w14:paraId="504D1C53"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6063, Contemporary Auditing Issues 3</w:t>
          </w:r>
        </w:p>
        <w:p w14:paraId="394485B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6073, Seminar in Financial Accounting Theory 3</w:t>
          </w:r>
        </w:p>
        <w:p w14:paraId="14CB07C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6083 Ethics and Professional Responsibility 3</w:t>
          </w:r>
        </w:p>
        <w:p w14:paraId="4BF6945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MIS 6543, Business Analytics 3</w:t>
          </w:r>
        </w:p>
        <w:p w14:paraId="4DA5C42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21</w:t>
          </w:r>
        </w:p>
        <w:p w14:paraId="6B62808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Electives:</w:t>
          </w:r>
        </w:p>
        <w:p w14:paraId="3CEA9B8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Students who did not take Tax Accounting II (ACCT 4113/5113) and Government and Not-For-Profit</w:t>
          </w:r>
        </w:p>
        <w:p w14:paraId="0F5C8E7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 (ACCT 4123/5123) as part of their undergraduate program must include these</w:t>
          </w:r>
        </w:p>
        <w:p w14:paraId="6CD3171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courses in the course of study for the </w:t>
          </w:r>
          <w:proofErr w:type="spellStart"/>
          <w:r w:rsidRPr="00B453A1">
            <w:rPr>
              <w:rFonts w:asciiTheme="majorHAnsi" w:hAnsiTheme="majorHAnsi" w:cs="Arial"/>
              <w:sz w:val="20"/>
              <w:szCs w:val="20"/>
            </w:rPr>
            <w:t>MAcc.</w:t>
          </w:r>
          <w:proofErr w:type="spellEnd"/>
        </w:p>
        <w:p w14:paraId="7929CAB5"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Sem. Hrs.</w:t>
          </w:r>
        </w:p>
        <w:p w14:paraId="53527D9C"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6000-level Business or Accounting elective 3</w:t>
          </w:r>
        </w:p>
        <w:p w14:paraId="1EA9AD4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Business or Accounting electives 6</w:t>
          </w:r>
        </w:p>
        <w:p w14:paraId="6E68597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9</w:t>
          </w:r>
        </w:p>
        <w:p w14:paraId="33ACB8CF" w14:textId="343C6B84"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Total Required Hours: 30</w:t>
          </w:r>
        </w:p>
        <w:p w14:paraId="29AC752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2" w:history="1">
            <w:r w:rsidRPr="00B453A1">
              <w:rPr>
                <w:rStyle w:val="Hyperlink"/>
                <w:rFonts w:asciiTheme="majorHAnsi" w:hAnsiTheme="majorHAnsi" w:cs="Arial"/>
                <w:sz w:val="20"/>
                <w:szCs w:val="20"/>
              </w:rPr>
              <w:t>https://www.astate.edu/a/registrar/students/bulletins</w:t>
            </w:r>
          </w:hyperlink>
        </w:p>
        <w:p w14:paraId="5816B5A7" w14:textId="20EB4901"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56</w:t>
          </w:r>
        </w:p>
        <w:bookmarkEnd w:id="1"/>
        <w:p w14:paraId="0A43D27A" w14:textId="77777777" w:rsidR="00B453A1" w:rsidRPr="00B453A1" w:rsidRDefault="00B453A1" w:rsidP="0095365A">
          <w:pPr>
            <w:tabs>
              <w:tab w:val="left" w:pos="360"/>
              <w:tab w:val="left" w:pos="720"/>
            </w:tabs>
            <w:spacing w:after="0" w:line="240" w:lineRule="auto"/>
            <w:rPr>
              <w:rFonts w:asciiTheme="majorHAnsi" w:hAnsiTheme="majorHAnsi" w:cs="Arial"/>
              <w:sz w:val="40"/>
              <w:szCs w:val="40"/>
            </w:rPr>
          </w:pPr>
        </w:p>
        <w:p w14:paraId="7334F182" w14:textId="43A902D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51220043"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1226036E" w14:textId="1F1A812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5013. Tax </w:t>
          </w:r>
          <w:proofErr w:type="gramStart"/>
          <w:r w:rsidRPr="0095365A">
            <w:rPr>
              <w:rFonts w:asciiTheme="majorHAnsi" w:hAnsiTheme="majorHAnsi" w:cs="Arial"/>
              <w:sz w:val="20"/>
              <w:szCs w:val="20"/>
            </w:rPr>
            <w:t>Accounting</w:t>
          </w:r>
          <w:proofErr w:type="gramEnd"/>
          <w:r w:rsidRPr="0095365A">
            <w:rPr>
              <w:rFonts w:asciiTheme="majorHAnsi" w:hAnsiTheme="majorHAnsi" w:cs="Arial"/>
              <w:sz w:val="20"/>
              <w:szCs w:val="20"/>
            </w:rPr>
            <w:t xml:space="preserve"> I This course examines the laws, rules, and procedures of</w:t>
          </w:r>
          <w:r>
            <w:rPr>
              <w:rFonts w:asciiTheme="majorHAnsi" w:hAnsiTheme="majorHAnsi" w:cs="Arial"/>
              <w:sz w:val="20"/>
              <w:szCs w:val="20"/>
            </w:rPr>
            <w:t xml:space="preserve"> </w:t>
          </w:r>
          <w:r w:rsidRPr="0095365A">
            <w:rPr>
              <w:rFonts w:asciiTheme="majorHAnsi" w:hAnsiTheme="majorHAnsi" w:cs="Arial"/>
              <w:sz w:val="20"/>
              <w:szCs w:val="20"/>
            </w:rPr>
            <w:t>Federal Income Taxes for individuals. In addition, the business events and transactions which</w:t>
          </w:r>
          <w:r>
            <w:rPr>
              <w:rFonts w:asciiTheme="majorHAnsi" w:hAnsiTheme="majorHAnsi" w:cs="Arial"/>
              <w:sz w:val="20"/>
              <w:szCs w:val="20"/>
            </w:rPr>
            <w:t xml:space="preserve"> </w:t>
          </w:r>
          <w:r w:rsidRPr="0095365A">
            <w:rPr>
              <w:rFonts w:asciiTheme="majorHAnsi" w:hAnsiTheme="majorHAnsi" w:cs="Arial"/>
              <w:sz w:val="20"/>
              <w:szCs w:val="20"/>
            </w:rPr>
            <w:t>influence taxable income for individuals are studied. Prerequisite: ACCT 2133.</w:t>
          </w:r>
        </w:p>
        <w:p w14:paraId="3839BE63"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5A89BCC6" w14:textId="6A9D8665"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5023. Advanced Accounting and International Issues Advanced study of accounting</w:t>
          </w:r>
          <w:r>
            <w:rPr>
              <w:rFonts w:asciiTheme="majorHAnsi" w:hAnsiTheme="majorHAnsi" w:cs="Arial"/>
              <w:sz w:val="20"/>
              <w:szCs w:val="20"/>
            </w:rPr>
            <w:t xml:space="preserve"> </w:t>
          </w:r>
          <w:r w:rsidRPr="0095365A">
            <w:rPr>
              <w:rFonts w:asciiTheme="majorHAnsi" w:hAnsiTheme="majorHAnsi" w:cs="Arial"/>
              <w:sz w:val="20"/>
              <w:szCs w:val="20"/>
            </w:rPr>
            <w:t>concepts and problems in the areas of business combinations, partnerships, and international accounting. Prerequisite: C or better in ACCT 3033.</w:t>
          </w:r>
        </w:p>
        <w:p w14:paraId="185D76AF"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711BEFF6" w14:textId="1A49B2C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5113. Tax Accounting II A continuation of Tax Accounting I. Emphasis in this course</w:t>
          </w:r>
        </w:p>
        <w:p w14:paraId="57D1B01E"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be on Federal Income Tax Laws for Partnerships, Fiduciaries and Corporations. Prerequisites:</w:t>
          </w:r>
        </w:p>
        <w:p w14:paraId="225E6390"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4013 or ACCT 5013.</w:t>
          </w:r>
        </w:p>
        <w:p w14:paraId="6C843083"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175777E2" w14:textId="70F885D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5123. Government and Not-For-Profit Accounting </w:t>
          </w:r>
          <w:proofErr w:type="spellStart"/>
          <w:r w:rsidRPr="0095365A">
            <w:rPr>
              <w:rFonts w:asciiTheme="majorHAnsi" w:hAnsiTheme="majorHAnsi" w:cs="Arial"/>
              <w:sz w:val="20"/>
              <w:szCs w:val="20"/>
            </w:rPr>
            <w:t>Accounting</w:t>
          </w:r>
          <w:proofErr w:type="spellEnd"/>
          <w:r w:rsidRPr="0095365A">
            <w:rPr>
              <w:rFonts w:asciiTheme="majorHAnsi" w:hAnsiTheme="majorHAnsi" w:cs="Arial"/>
              <w:sz w:val="20"/>
              <w:szCs w:val="20"/>
            </w:rPr>
            <w:t xml:space="preserve"> concepts and reporting standards for state or local government entities and not for profit organizations. Emphasis</w:t>
          </w:r>
          <w:r>
            <w:rPr>
              <w:rFonts w:asciiTheme="majorHAnsi" w:hAnsiTheme="majorHAnsi" w:cs="Arial"/>
              <w:sz w:val="20"/>
              <w:szCs w:val="20"/>
            </w:rPr>
            <w:t xml:space="preserve"> </w:t>
          </w:r>
          <w:r w:rsidRPr="0095365A">
            <w:rPr>
              <w:rFonts w:asciiTheme="majorHAnsi" w:hAnsiTheme="majorHAnsi" w:cs="Arial"/>
              <w:sz w:val="20"/>
              <w:szCs w:val="20"/>
            </w:rPr>
            <w:t>is on areas covered in CPA exam content specifications. Prerequisite: ACCT 3013 with a C or</w:t>
          </w:r>
          <w:r>
            <w:rPr>
              <w:rFonts w:asciiTheme="majorHAnsi" w:hAnsiTheme="majorHAnsi" w:cs="Arial"/>
              <w:sz w:val="20"/>
              <w:szCs w:val="20"/>
            </w:rPr>
            <w:t xml:space="preserve"> </w:t>
          </w:r>
          <w:r w:rsidRPr="0095365A">
            <w:rPr>
              <w:rFonts w:asciiTheme="majorHAnsi" w:hAnsiTheme="majorHAnsi" w:cs="Arial"/>
              <w:sz w:val="20"/>
              <w:szCs w:val="20"/>
            </w:rPr>
            <w:t>better.</w:t>
          </w:r>
        </w:p>
        <w:p w14:paraId="65261888"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27576A00" w14:textId="35FACE4E"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5153. Fraud Examination A study of how and why occupational fraud is committed</w:t>
          </w:r>
          <w:r>
            <w:rPr>
              <w:rFonts w:asciiTheme="majorHAnsi" w:hAnsiTheme="majorHAnsi" w:cs="Arial"/>
              <w:sz w:val="20"/>
              <w:szCs w:val="20"/>
            </w:rPr>
            <w:t xml:space="preserve">, </w:t>
          </w:r>
          <w:r w:rsidRPr="0095365A">
            <w:rPr>
              <w:rFonts w:asciiTheme="majorHAnsi" w:hAnsiTheme="majorHAnsi" w:cs="Arial"/>
              <w:sz w:val="20"/>
              <w:szCs w:val="20"/>
            </w:rPr>
            <w:t>how fraudulent conduct can be deterred, and how allegations of fraud should be investigated and</w:t>
          </w:r>
          <w:r>
            <w:rPr>
              <w:rFonts w:asciiTheme="majorHAnsi" w:hAnsiTheme="majorHAnsi" w:cs="Arial"/>
              <w:sz w:val="20"/>
              <w:szCs w:val="20"/>
            </w:rPr>
            <w:t xml:space="preserve"> </w:t>
          </w:r>
          <w:r w:rsidRPr="0095365A">
            <w:rPr>
              <w:rFonts w:asciiTheme="majorHAnsi" w:hAnsiTheme="majorHAnsi" w:cs="Arial"/>
              <w:sz w:val="20"/>
              <w:szCs w:val="20"/>
            </w:rPr>
            <w:t>resolved. Prerequisite: ACCT 2133.</w:t>
          </w:r>
        </w:p>
        <w:p w14:paraId="59EA0E45" w14:textId="43844462" w:rsidR="0095365A" w:rsidRDefault="0095365A" w:rsidP="0095365A">
          <w:pPr>
            <w:tabs>
              <w:tab w:val="left" w:pos="360"/>
              <w:tab w:val="left" w:pos="720"/>
            </w:tabs>
            <w:spacing w:after="0" w:line="240" w:lineRule="auto"/>
            <w:rPr>
              <w:rFonts w:asciiTheme="majorHAnsi" w:hAnsiTheme="majorHAnsi" w:cs="Arial"/>
              <w:sz w:val="20"/>
              <w:szCs w:val="20"/>
            </w:rPr>
          </w:pPr>
        </w:p>
        <w:p w14:paraId="5F8A4A61" w14:textId="0188030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5173. Advanced Cost Accounting Continued examination of accounting issues</w:t>
          </w:r>
        </w:p>
        <w:p w14:paraId="575456E9"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from the viewpoint of the manager. Emphasis is on current issues relevant to cost and managerial</w:t>
          </w:r>
        </w:p>
        <w:p w14:paraId="59970328"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lastRenderedPageBreak/>
            <w:t>accounting. Prerequisite: C or better in ACCT 3053.</w:t>
          </w:r>
        </w:p>
        <w:p w14:paraId="3CB15A14"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1160FF8F" w14:textId="03325346"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6003. Accounting for Planning and Control The course is an introduction to the</w:t>
          </w:r>
        </w:p>
        <w:p w14:paraId="5138C540"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concepts of cost analysis and management control with a focus on the application of the conceptual framework of financial and managerial accounting to practical situations. Prerequisites: ACCT</w:t>
          </w:r>
        </w:p>
        <w:p w14:paraId="09F3F9DA"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2133 or 3 hours of MBA 500V.</w:t>
          </w:r>
        </w:p>
        <w:p w14:paraId="070AEFDE"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6FC4CC40" w14:textId="7AD98D34"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6023. Current Accounting Problems A critical analysis of current accounting and reporting problems. Emphasis is on both the theoretical and pragmatic aspects of accounting practices. Prerequisite: ACCT 2133.</w:t>
          </w:r>
        </w:p>
        <w:p w14:paraId="23A178DE"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6BDCABF5" w14:textId="04A6A5DB"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6043. Tax Planning and Research This course introduces the master’s degree student to the basic concepts, methods, and tools of tax research. The coverage is broad, exploring</w:t>
          </w:r>
        </w:p>
        <w:p w14:paraId="0BBDC7D3"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the general framework of tax law. Prerequisite: ACCT 4113 or 5113.</w:t>
          </w:r>
        </w:p>
        <w:p w14:paraId="08A74A4B"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0AA799D6" w14:textId="083587CC"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6063. Contemporary Auditing Issues In-depth study of significant pronouncements of the auditing standards board (Professional Standards Vols. 1 &amp; 2) and from the governmental auditing area. Prerequisite: ACCT 4053 with a C or better.</w:t>
          </w:r>
        </w:p>
        <w:p w14:paraId="0680D1D6"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5AC55259" w14:textId="14D9E708"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6073. Seminar in Financial Accounting Theory Modern accounting theory; its background and applications, with emphasis on the authoritative pronouncements, including comparisons of U.S. and International Accounting Standards. This capstone course will culminate in a</w:t>
          </w:r>
        </w:p>
        <w:p w14:paraId="5EF51598"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written issues paper and a presentation of the results of the research. Students must be in </w:t>
          </w:r>
          <w:proofErr w:type="gramStart"/>
          <w:r w:rsidRPr="0095365A">
            <w:rPr>
              <w:rFonts w:asciiTheme="majorHAnsi" w:hAnsiTheme="majorHAnsi" w:cs="Arial"/>
              <w:sz w:val="20"/>
              <w:szCs w:val="20"/>
            </w:rPr>
            <w:t>their</w:t>
          </w:r>
          <w:proofErr w:type="gramEnd"/>
        </w:p>
        <w:p w14:paraId="7B4A4C52"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last semester of coursework. A grade of B or better will be required for graduation.</w:t>
          </w:r>
        </w:p>
        <w:p w14:paraId="4352C82A"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6C5ED967" w14:textId="16FEAD80"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6083. Ethics and Professional Responsibility The course will provide the student</w:t>
          </w:r>
        </w:p>
        <w:p w14:paraId="0DC728C0"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with a framework for making ethical decisions in the context of accounting. In addition, the course</w:t>
          </w:r>
        </w:p>
        <w:p w14:paraId="2C73099F"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provide an introduction to professional responsibility with a particular focus on the CPA profession. Prerequisite: Admission to one of the College of Business Graduate Programs.</w:t>
          </w:r>
        </w:p>
        <w:p w14:paraId="78C2B9EB"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5444D142" w14:textId="59D5C3BB"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6093. Directed Individual Study Detailed individual research directed by graduate faculty, resulting in a paper and presentation. Consent of instructor and approval of prospectus</w:t>
          </w:r>
        </w:p>
        <w:p w14:paraId="07360343" w14:textId="77777777" w:rsid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by graduate business programs director required.</w:t>
          </w:r>
        </w:p>
        <w:p w14:paraId="18DFCA51"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188DB26C" w14:textId="0A127404" w:rsidR="0095365A" w:rsidRDefault="0095365A" w:rsidP="0095365A">
          <w:pPr>
            <w:tabs>
              <w:tab w:val="left" w:pos="360"/>
              <w:tab w:val="left" w:pos="720"/>
            </w:tabs>
            <w:spacing w:after="0" w:line="240" w:lineRule="auto"/>
          </w:pPr>
          <w:r>
            <w:t xml:space="preserve">The bulletin can be accessed at </w:t>
          </w:r>
          <w:hyperlink r:id="rId13" w:history="1">
            <w:r w:rsidRPr="007A2659">
              <w:rPr>
                <w:rStyle w:val="Hyperlink"/>
              </w:rPr>
              <w:t>https://www.astate.edu/a/registrar/students/bulletins</w:t>
            </w:r>
          </w:hyperlink>
        </w:p>
        <w:p w14:paraId="7B8276BC" w14:textId="77777777" w:rsidR="0095365A" w:rsidRDefault="0095365A" w:rsidP="0095365A">
          <w:pPr>
            <w:tabs>
              <w:tab w:val="left" w:pos="360"/>
              <w:tab w:val="left" w:pos="720"/>
            </w:tabs>
            <w:spacing w:after="0" w:line="240" w:lineRule="auto"/>
          </w:pPr>
        </w:p>
        <w:p w14:paraId="3D82E113" w14:textId="77777777" w:rsidR="00B453A1" w:rsidRDefault="0095365A" w:rsidP="0095365A">
          <w:pPr>
            <w:tabs>
              <w:tab w:val="left" w:pos="360"/>
              <w:tab w:val="left" w:pos="720"/>
            </w:tabs>
            <w:spacing w:after="0" w:line="240" w:lineRule="auto"/>
          </w:pPr>
          <w:r>
            <w:t>296</w:t>
          </w:r>
        </w:p>
        <w:p w14:paraId="0C73DCDE" w14:textId="77777777" w:rsidR="00B453A1" w:rsidRDefault="00B453A1" w:rsidP="0095365A">
          <w:pPr>
            <w:tabs>
              <w:tab w:val="left" w:pos="360"/>
              <w:tab w:val="left" w:pos="720"/>
            </w:tabs>
            <w:spacing w:after="0" w:line="240" w:lineRule="auto"/>
          </w:pPr>
        </w:p>
        <w:p w14:paraId="41435972" w14:textId="77777777" w:rsidR="00B453A1" w:rsidRDefault="00B453A1" w:rsidP="0095365A">
          <w:pPr>
            <w:tabs>
              <w:tab w:val="left" w:pos="360"/>
              <w:tab w:val="left" w:pos="720"/>
            </w:tabs>
            <w:spacing w:after="0" w:line="240" w:lineRule="auto"/>
          </w:pPr>
        </w:p>
        <w:p w14:paraId="46C4AF49" w14:textId="4CAF3E82" w:rsidR="00B453A1" w:rsidRDefault="00B453A1" w:rsidP="0095365A">
          <w:pPr>
            <w:tabs>
              <w:tab w:val="left" w:pos="360"/>
              <w:tab w:val="left" w:pos="720"/>
            </w:tabs>
            <w:spacing w:after="0" w:line="240" w:lineRule="auto"/>
            <w:rPr>
              <w:sz w:val="40"/>
              <w:szCs w:val="40"/>
            </w:rPr>
          </w:pPr>
          <w:r w:rsidRPr="00B453A1">
            <w:rPr>
              <w:sz w:val="40"/>
              <w:szCs w:val="40"/>
            </w:rPr>
            <w:t>AFTER</w:t>
          </w:r>
        </w:p>
        <w:p w14:paraId="79FDEB79" w14:textId="77777777" w:rsidR="00B453A1" w:rsidRPr="00B453A1" w:rsidRDefault="00B453A1" w:rsidP="0095365A">
          <w:pPr>
            <w:tabs>
              <w:tab w:val="left" w:pos="360"/>
              <w:tab w:val="left" w:pos="720"/>
            </w:tabs>
            <w:spacing w:after="0" w:line="240" w:lineRule="auto"/>
            <w:rPr>
              <w:sz w:val="40"/>
              <w:szCs w:val="40"/>
            </w:rPr>
          </w:pPr>
        </w:p>
        <w:p w14:paraId="6666EA9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ACCELERATED MASTER OF ACCOUNTANCY</w:t>
          </w:r>
        </w:p>
        <w:p w14:paraId="1541C49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 senior year. Eligible students are allowed to apply up to 12 hours of graduate credits toward both the</w:t>
          </w:r>
        </w:p>
        <w:p w14:paraId="171FE81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undergraduate and graduate degree requirements. Only courses with a B or better will be eligible to</w:t>
          </w:r>
        </w:p>
        <w:p w14:paraId="3E17914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count for graduate credit. After completing the B.S. degree, this dual counting enables a student to</w:t>
          </w:r>
        </w:p>
        <w:p w14:paraId="292CF8E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earn Master of Accountancy degree with only six additional courses (18 credits).</w:t>
          </w:r>
        </w:p>
        <w:p w14:paraId="3D54B065"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74FFF8A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Eligible students receive undergraduate and graduate credit for the following courses:</w:t>
          </w:r>
        </w:p>
        <w:p w14:paraId="1AF39A2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 Advanced Accounting and International Issues</w:t>
          </w:r>
        </w:p>
        <w:p w14:paraId="0E6CADF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5113 – Tax Accounting II</w:t>
          </w:r>
        </w:p>
        <w:p w14:paraId="7A59DB1A" w14:textId="7653C997" w:rsid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5123 – Government and Not-for-Profit Accounting</w:t>
          </w:r>
        </w:p>
        <w:p w14:paraId="07699B0C" w14:textId="126EFE72" w:rsidR="003A3747" w:rsidRPr="00DA1EF0" w:rsidRDefault="003A3747" w:rsidP="00B453A1">
          <w:pPr>
            <w:tabs>
              <w:tab w:val="left" w:pos="360"/>
              <w:tab w:val="left" w:pos="720"/>
            </w:tabs>
            <w:spacing w:after="0" w:line="240" w:lineRule="auto"/>
            <w:rPr>
              <w:rFonts w:asciiTheme="majorHAnsi" w:hAnsiTheme="majorHAnsi" w:cs="Arial"/>
              <w:b/>
              <w:bCs/>
              <w:i/>
              <w:color w:val="0070C0"/>
              <w:sz w:val="28"/>
              <w:szCs w:val="28"/>
            </w:rPr>
          </w:pPr>
          <w:bookmarkStart w:id="3" w:name="_Hlk30617148"/>
          <w:r w:rsidRPr="00DA1EF0">
            <w:rPr>
              <w:rFonts w:asciiTheme="majorHAnsi" w:hAnsiTheme="majorHAnsi" w:cs="Arial"/>
              <w:b/>
              <w:bCs/>
              <w:i/>
              <w:color w:val="0070C0"/>
              <w:sz w:val="28"/>
              <w:szCs w:val="28"/>
              <w:highlight w:val="yellow"/>
            </w:rPr>
            <w:lastRenderedPageBreak/>
            <w:t>ACCT 5133 – Accounting Statistics</w:t>
          </w:r>
          <w:bookmarkEnd w:id="3"/>
        </w:p>
        <w:p w14:paraId="64376B81" w14:textId="1D3F7087" w:rsid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 Advanced Cost Accounting</w:t>
          </w:r>
        </w:p>
        <w:p w14:paraId="3D2425D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4" w:history="1">
            <w:r w:rsidRPr="00B453A1">
              <w:rPr>
                <w:rStyle w:val="Hyperlink"/>
                <w:rFonts w:asciiTheme="majorHAnsi" w:hAnsiTheme="majorHAnsi" w:cs="Arial"/>
                <w:sz w:val="20"/>
                <w:szCs w:val="20"/>
              </w:rPr>
              <w:t>https://www.astate.edu/a/registrar/students/bulletins</w:t>
            </w:r>
          </w:hyperlink>
        </w:p>
        <w:p w14:paraId="2ECC1A6C"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55</w:t>
          </w:r>
        </w:p>
        <w:p w14:paraId="671E63F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13EF016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w:t>
          </w:r>
        </w:p>
        <w:p w14:paraId="5315CF7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Master of Accountancy</w:t>
          </w:r>
        </w:p>
        <w:p w14:paraId="06C4FC8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University Requirements:</w:t>
          </w:r>
        </w:p>
        <w:p w14:paraId="4E18508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See Graduate Degree Policies for additional information (p. 39)</w:t>
          </w:r>
        </w:p>
        <w:p w14:paraId="15D75A6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Program Requirements: Sem. Hrs.</w:t>
          </w:r>
        </w:p>
        <w:p w14:paraId="01B44D8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Advanced Accounting and International Issues 3</w:t>
          </w:r>
        </w:p>
        <w:p w14:paraId="6B256892" w14:textId="792C2E67" w:rsidR="003A3747" w:rsidRPr="00DA1EF0" w:rsidRDefault="003A3747" w:rsidP="00B453A1">
          <w:pPr>
            <w:tabs>
              <w:tab w:val="left" w:pos="360"/>
              <w:tab w:val="left" w:pos="720"/>
            </w:tabs>
            <w:spacing w:after="0" w:line="240" w:lineRule="auto"/>
            <w:rPr>
              <w:rFonts w:asciiTheme="majorHAnsi" w:hAnsiTheme="majorHAnsi" w:cs="Arial"/>
              <w:b/>
              <w:bCs/>
              <w:i/>
              <w:color w:val="0070C0"/>
              <w:sz w:val="28"/>
              <w:szCs w:val="28"/>
            </w:rPr>
          </w:pPr>
          <w:r w:rsidRPr="00DA1EF0">
            <w:rPr>
              <w:rFonts w:asciiTheme="majorHAnsi" w:hAnsiTheme="majorHAnsi" w:cs="Arial"/>
              <w:b/>
              <w:bCs/>
              <w:i/>
              <w:color w:val="0070C0"/>
              <w:sz w:val="28"/>
              <w:szCs w:val="28"/>
              <w:highlight w:val="yellow"/>
            </w:rPr>
            <w:t>ACCT 5133 – Accounting Statistics</w:t>
          </w:r>
        </w:p>
        <w:p w14:paraId="7D0F16A5" w14:textId="5B446D63" w:rsid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Advanced Cost Accounting 3</w:t>
          </w:r>
        </w:p>
        <w:p w14:paraId="46E4B9A5"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6043, Tax Planning and Research 3</w:t>
          </w:r>
        </w:p>
        <w:p w14:paraId="4FB2C98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6063, Contemporary Auditing Issues 3</w:t>
          </w:r>
        </w:p>
        <w:p w14:paraId="18EA310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6073, Seminar in Financial Accounting Theory 3</w:t>
          </w:r>
        </w:p>
        <w:p w14:paraId="6B67FCC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6083 Ethics and Professional Responsibility 3</w:t>
          </w:r>
        </w:p>
        <w:p w14:paraId="0F5A898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MIS 6543, Business Analytics 3</w:t>
          </w:r>
        </w:p>
        <w:p w14:paraId="1F5B1BD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21</w:t>
          </w:r>
        </w:p>
        <w:p w14:paraId="054712F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Electives:</w:t>
          </w:r>
        </w:p>
        <w:p w14:paraId="12AF791B"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Students who did not take Tax Accounting II (ACCT 4113/5113) and Government and Not-For-Profit</w:t>
          </w:r>
        </w:p>
        <w:p w14:paraId="70C5BF7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 (ACCT 4123/5123) as part of their undergraduate program must include these</w:t>
          </w:r>
        </w:p>
        <w:p w14:paraId="6D4E72EB"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courses in the course of study for the </w:t>
          </w:r>
          <w:proofErr w:type="spellStart"/>
          <w:r w:rsidRPr="00B453A1">
            <w:rPr>
              <w:rFonts w:asciiTheme="majorHAnsi" w:hAnsiTheme="majorHAnsi" w:cs="Arial"/>
              <w:sz w:val="20"/>
              <w:szCs w:val="20"/>
            </w:rPr>
            <w:t>MAcc.</w:t>
          </w:r>
          <w:proofErr w:type="spellEnd"/>
        </w:p>
        <w:p w14:paraId="759BA0F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Sem. Hrs.</w:t>
          </w:r>
        </w:p>
        <w:p w14:paraId="6E7B572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6000-level Business or Accounting elective 3</w:t>
          </w:r>
        </w:p>
        <w:p w14:paraId="0CCC811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Business or Accounting electives 6</w:t>
          </w:r>
        </w:p>
        <w:p w14:paraId="1C8203B0"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9</w:t>
          </w:r>
        </w:p>
        <w:p w14:paraId="42D43BB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Total Required Hours: 30</w:t>
          </w:r>
        </w:p>
        <w:p w14:paraId="6303F84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5" w:history="1">
            <w:r w:rsidRPr="00B453A1">
              <w:rPr>
                <w:rStyle w:val="Hyperlink"/>
                <w:rFonts w:asciiTheme="majorHAnsi" w:hAnsiTheme="majorHAnsi" w:cs="Arial"/>
                <w:sz w:val="20"/>
                <w:szCs w:val="20"/>
              </w:rPr>
              <w:t>https://www.astate.edu/a/registrar/students/bulletins</w:t>
            </w:r>
          </w:hyperlink>
        </w:p>
        <w:p w14:paraId="2A59A8D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56</w:t>
          </w:r>
        </w:p>
        <w:p w14:paraId="52B45493" w14:textId="77777777" w:rsidR="00B453A1" w:rsidRDefault="00B453A1" w:rsidP="0095365A">
          <w:pPr>
            <w:tabs>
              <w:tab w:val="left" w:pos="360"/>
              <w:tab w:val="left" w:pos="720"/>
            </w:tabs>
            <w:spacing w:after="0" w:line="240" w:lineRule="auto"/>
          </w:pPr>
        </w:p>
        <w:sdt>
          <w:sdtPr>
            <w:rPr>
              <w:rFonts w:asciiTheme="majorHAnsi" w:hAnsiTheme="majorHAnsi" w:cs="Arial"/>
              <w:sz w:val="20"/>
              <w:szCs w:val="20"/>
            </w:rPr>
            <w:id w:val="-700857182"/>
            <w:placeholder>
              <w:docPart w:val="A15B1071EBA649AB90CE7B15166AD5FD"/>
            </w:placeholder>
          </w:sdtPr>
          <w:sdtEndPr/>
          <w:sdtContent>
            <w:p w14:paraId="701CF775"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224E2C41"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2C04910E"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5013. Tax </w:t>
              </w:r>
              <w:proofErr w:type="gramStart"/>
              <w:r w:rsidRPr="0095365A">
                <w:rPr>
                  <w:rFonts w:asciiTheme="majorHAnsi" w:hAnsiTheme="majorHAnsi" w:cs="Arial"/>
                  <w:sz w:val="20"/>
                  <w:szCs w:val="20"/>
                </w:rPr>
                <w:t>Accounting</w:t>
              </w:r>
              <w:proofErr w:type="gramEnd"/>
              <w:r w:rsidRPr="0095365A">
                <w:rPr>
                  <w:rFonts w:asciiTheme="majorHAnsi" w:hAnsiTheme="majorHAnsi" w:cs="Arial"/>
                  <w:sz w:val="20"/>
                  <w:szCs w:val="20"/>
                </w:rPr>
                <w:t xml:space="preserve"> I This course examines the laws, rules, and procedures of</w:t>
              </w:r>
              <w:r>
                <w:rPr>
                  <w:rFonts w:asciiTheme="majorHAnsi" w:hAnsiTheme="majorHAnsi" w:cs="Arial"/>
                  <w:sz w:val="20"/>
                  <w:szCs w:val="20"/>
                </w:rPr>
                <w:t xml:space="preserve"> </w:t>
              </w:r>
              <w:r w:rsidRPr="0095365A">
                <w:rPr>
                  <w:rFonts w:asciiTheme="majorHAnsi" w:hAnsiTheme="majorHAnsi" w:cs="Arial"/>
                  <w:sz w:val="20"/>
                  <w:szCs w:val="20"/>
                </w:rPr>
                <w:t>Federal Income Taxes for individuals. In addition, the business events and transactions which</w:t>
              </w:r>
              <w:r>
                <w:rPr>
                  <w:rFonts w:asciiTheme="majorHAnsi" w:hAnsiTheme="majorHAnsi" w:cs="Arial"/>
                  <w:sz w:val="20"/>
                  <w:szCs w:val="20"/>
                </w:rPr>
                <w:t xml:space="preserve"> </w:t>
              </w:r>
              <w:r w:rsidRPr="0095365A">
                <w:rPr>
                  <w:rFonts w:asciiTheme="majorHAnsi" w:hAnsiTheme="majorHAnsi" w:cs="Arial"/>
                  <w:sz w:val="20"/>
                  <w:szCs w:val="20"/>
                </w:rPr>
                <w:t>influence taxable income for individuals are studied. Prerequisite: ACCT 2133.</w:t>
              </w:r>
            </w:p>
            <w:p w14:paraId="463D9EF3"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4507BA73"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5023. Advanced Accounting and International Issues Advanced study of accounting</w:t>
              </w:r>
              <w:r>
                <w:rPr>
                  <w:rFonts w:asciiTheme="majorHAnsi" w:hAnsiTheme="majorHAnsi" w:cs="Arial"/>
                  <w:sz w:val="20"/>
                  <w:szCs w:val="20"/>
                </w:rPr>
                <w:t xml:space="preserve"> </w:t>
              </w:r>
              <w:r w:rsidRPr="0095365A">
                <w:rPr>
                  <w:rFonts w:asciiTheme="majorHAnsi" w:hAnsiTheme="majorHAnsi" w:cs="Arial"/>
                  <w:sz w:val="20"/>
                  <w:szCs w:val="20"/>
                </w:rPr>
                <w:t>concepts and problems in the areas of business combinations, partnerships, and international accounting. Prerequisite: C or better in ACCT 3033.</w:t>
              </w:r>
            </w:p>
            <w:p w14:paraId="5488B660"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1BC97098"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5113. Tax Accounting II A continuation of Tax Accounting I. Emphasis in this course</w:t>
              </w:r>
            </w:p>
            <w:p w14:paraId="19F14A64"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be on Federal Income Tax Laws for Partnerships, Fiduciaries and Corporations. Prerequisites:</w:t>
              </w:r>
            </w:p>
            <w:p w14:paraId="58BFA9A1"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4013 or ACCT 5013.</w:t>
              </w:r>
            </w:p>
            <w:p w14:paraId="4BDB7462"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D0CA6D9"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5123. Government and Not-For-Profit Accounting </w:t>
              </w:r>
              <w:proofErr w:type="spellStart"/>
              <w:r w:rsidRPr="0095365A">
                <w:rPr>
                  <w:rFonts w:asciiTheme="majorHAnsi" w:hAnsiTheme="majorHAnsi" w:cs="Arial"/>
                  <w:sz w:val="20"/>
                  <w:szCs w:val="20"/>
                </w:rPr>
                <w:t>Accounting</w:t>
              </w:r>
              <w:proofErr w:type="spellEnd"/>
              <w:r w:rsidRPr="0095365A">
                <w:rPr>
                  <w:rFonts w:asciiTheme="majorHAnsi" w:hAnsiTheme="majorHAnsi" w:cs="Arial"/>
                  <w:sz w:val="20"/>
                  <w:szCs w:val="20"/>
                </w:rPr>
                <w:t xml:space="preserve"> concepts and reporting standards for state or local government entities and not for profit organizations. Emphasis</w:t>
              </w:r>
              <w:r>
                <w:rPr>
                  <w:rFonts w:asciiTheme="majorHAnsi" w:hAnsiTheme="majorHAnsi" w:cs="Arial"/>
                  <w:sz w:val="20"/>
                  <w:szCs w:val="20"/>
                </w:rPr>
                <w:t xml:space="preserve"> </w:t>
              </w:r>
              <w:r w:rsidRPr="0095365A">
                <w:rPr>
                  <w:rFonts w:asciiTheme="majorHAnsi" w:hAnsiTheme="majorHAnsi" w:cs="Arial"/>
                  <w:sz w:val="20"/>
                  <w:szCs w:val="20"/>
                </w:rPr>
                <w:t>is on areas covered in CPA exam content specifications. Prerequisite: ACCT 3013 with a C or</w:t>
              </w:r>
              <w:r>
                <w:rPr>
                  <w:rFonts w:asciiTheme="majorHAnsi" w:hAnsiTheme="majorHAnsi" w:cs="Arial"/>
                  <w:sz w:val="20"/>
                  <w:szCs w:val="20"/>
                </w:rPr>
                <w:t xml:space="preserve"> </w:t>
              </w:r>
              <w:r w:rsidRPr="0095365A">
                <w:rPr>
                  <w:rFonts w:asciiTheme="majorHAnsi" w:hAnsiTheme="majorHAnsi" w:cs="Arial"/>
                  <w:sz w:val="20"/>
                  <w:szCs w:val="20"/>
                </w:rPr>
                <w:t>better.</w:t>
              </w:r>
            </w:p>
            <w:p w14:paraId="2969A51B" w14:textId="41C12943" w:rsidR="00B453A1" w:rsidRDefault="00B453A1" w:rsidP="00B453A1">
              <w:pPr>
                <w:tabs>
                  <w:tab w:val="left" w:pos="360"/>
                  <w:tab w:val="left" w:pos="720"/>
                </w:tabs>
                <w:spacing w:after="0" w:line="240" w:lineRule="auto"/>
                <w:rPr>
                  <w:rFonts w:asciiTheme="majorHAnsi" w:hAnsiTheme="majorHAnsi" w:cs="Arial"/>
                  <w:sz w:val="20"/>
                  <w:szCs w:val="20"/>
                </w:rPr>
              </w:pPr>
            </w:p>
            <w:p w14:paraId="2A58D432" w14:textId="3BFF7D23" w:rsidR="003A3747" w:rsidRPr="0040149D" w:rsidRDefault="003A3747" w:rsidP="00DA1EF0">
              <w:pPr>
                <w:tabs>
                  <w:tab w:val="left" w:pos="360"/>
                  <w:tab w:val="left" w:pos="720"/>
                </w:tabs>
                <w:spacing w:after="0" w:line="240" w:lineRule="auto"/>
                <w:rPr>
                  <w:rFonts w:asciiTheme="majorHAnsi" w:hAnsiTheme="majorHAnsi" w:cs="Arial"/>
                  <w:b/>
                  <w:bCs/>
                  <w:i/>
                  <w:iCs/>
                  <w:color w:val="0070C0"/>
                  <w:sz w:val="28"/>
                  <w:szCs w:val="28"/>
                </w:rPr>
              </w:pPr>
              <w:r w:rsidRPr="00DA1EF0">
                <w:rPr>
                  <w:rFonts w:asciiTheme="majorHAnsi" w:hAnsiTheme="majorHAnsi" w:cs="Arial"/>
                  <w:b/>
                  <w:bCs/>
                  <w:i/>
                  <w:color w:val="0070C0"/>
                  <w:sz w:val="28"/>
                  <w:szCs w:val="28"/>
                  <w:highlight w:val="yellow"/>
                </w:rPr>
                <w:t xml:space="preserve">ACCT 5133. </w:t>
              </w:r>
              <w:r w:rsidRPr="00DA1EF0">
                <w:rPr>
                  <w:rFonts w:ascii="Calibri" w:hAnsi="Calibri" w:cs="Calibri"/>
                  <w:b/>
                  <w:bCs/>
                  <w:i/>
                  <w:color w:val="0070C0"/>
                  <w:sz w:val="28"/>
                  <w:szCs w:val="28"/>
                  <w:highlight w:val="yellow"/>
                  <w:shd w:val="clear" w:color="auto" w:fill="FFFFFF"/>
                </w:rPr>
                <w:t> Accounting Statistics</w:t>
              </w:r>
              <w:r w:rsidR="00DA1EF0" w:rsidRPr="00DA1EF0">
                <w:rPr>
                  <w:rFonts w:ascii="Calibri" w:hAnsi="Calibri" w:cs="Calibri"/>
                  <w:b/>
                  <w:bCs/>
                  <w:i/>
                  <w:color w:val="0070C0"/>
                  <w:sz w:val="28"/>
                  <w:szCs w:val="28"/>
                  <w:highlight w:val="yellow"/>
                  <w:shd w:val="clear" w:color="auto" w:fill="FFFFFF"/>
                </w:rPr>
                <w:t>.</w:t>
              </w:r>
              <w:r w:rsidRPr="00DA1EF0">
                <w:rPr>
                  <w:rFonts w:ascii="Calibri" w:hAnsi="Calibri" w:cs="Calibri"/>
                  <w:b/>
                  <w:bCs/>
                  <w:i/>
                  <w:color w:val="0070C0"/>
                  <w:sz w:val="28"/>
                  <w:szCs w:val="28"/>
                  <w:highlight w:val="yellow"/>
                  <w:shd w:val="clear" w:color="auto" w:fill="FFFFFF"/>
                </w:rPr>
                <w:t xml:space="preserve"> </w:t>
              </w:r>
              <w:sdt>
                <w:sdtPr>
                  <w:rPr>
                    <w:rFonts w:asciiTheme="majorHAnsi" w:hAnsiTheme="majorHAnsi" w:cs="Arial"/>
                    <w:b/>
                    <w:i/>
                    <w:color w:val="0070C0"/>
                    <w:sz w:val="20"/>
                    <w:szCs w:val="20"/>
                    <w:highlight w:val="yellow"/>
                  </w:rPr>
                  <w:id w:val="1049114241"/>
                  <w:placeholder>
                    <w:docPart w:val="88931E00F9CC450C94AD8C55149E40E9"/>
                  </w:placeholder>
                </w:sdtPr>
                <w:sdtEndPr>
                  <w:rPr>
                    <w:iCs/>
                    <w:sz w:val="28"/>
                    <w:szCs w:val="28"/>
                  </w:rPr>
                </w:sdtEndPr>
                <w:sdtContent>
                  <w:r w:rsidR="0040149D" w:rsidRPr="0040149D">
                    <w:rPr>
                      <w:rFonts w:asciiTheme="majorHAnsi" w:hAnsiTheme="majorHAnsi" w:cs="Calibri"/>
                      <w:i/>
                      <w:iCs/>
                      <w:color w:val="0070C0"/>
                      <w:sz w:val="28"/>
                      <w:szCs w:val="28"/>
                      <w:highlight w:val="yellow"/>
                      <w:shd w:val="clear" w:color="auto" w:fill="FFFFFF"/>
                    </w:rPr>
                    <w:t xml:space="preserve">Statistical concepts and applications for accounting and auditing. Coverage includes sampling, probability, hypothesis testing, regression, data mining, and forecasting. </w:t>
                  </w:r>
                </w:sdtContent>
              </w:sdt>
            </w:p>
            <w:p w14:paraId="120FD411" w14:textId="77777777" w:rsidR="00DA1EF0" w:rsidRDefault="00DA1EF0" w:rsidP="00B453A1">
              <w:pPr>
                <w:tabs>
                  <w:tab w:val="left" w:pos="360"/>
                  <w:tab w:val="left" w:pos="720"/>
                </w:tabs>
                <w:spacing w:after="0" w:line="240" w:lineRule="auto"/>
                <w:rPr>
                  <w:rFonts w:asciiTheme="majorHAnsi" w:hAnsiTheme="majorHAnsi" w:cs="Arial"/>
                  <w:sz w:val="20"/>
                  <w:szCs w:val="20"/>
                </w:rPr>
              </w:pPr>
            </w:p>
            <w:p w14:paraId="54EFC138" w14:textId="77FF23DD"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lastRenderedPageBreak/>
                <w:t>ACCT 5153. Fraud Examination A study of how and why occupational fraud is committed</w:t>
              </w:r>
              <w:r>
                <w:rPr>
                  <w:rFonts w:asciiTheme="majorHAnsi" w:hAnsiTheme="majorHAnsi" w:cs="Arial"/>
                  <w:sz w:val="20"/>
                  <w:szCs w:val="20"/>
                </w:rPr>
                <w:t xml:space="preserve">, </w:t>
              </w:r>
              <w:r w:rsidRPr="0095365A">
                <w:rPr>
                  <w:rFonts w:asciiTheme="majorHAnsi" w:hAnsiTheme="majorHAnsi" w:cs="Arial"/>
                  <w:sz w:val="20"/>
                  <w:szCs w:val="20"/>
                </w:rPr>
                <w:t>how fraudulent conduct can be deterred, and how allegations of fraud should be investigated and</w:t>
              </w:r>
              <w:r>
                <w:rPr>
                  <w:rFonts w:asciiTheme="majorHAnsi" w:hAnsiTheme="majorHAnsi" w:cs="Arial"/>
                  <w:sz w:val="20"/>
                  <w:szCs w:val="20"/>
                </w:rPr>
                <w:t xml:space="preserve"> </w:t>
              </w:r>
              <w:r w:rsidRPr="0095365A">
                <w:rPr>
                  <w:rFonts w:asciiTheme="majorHAnsi" w:hAnsiTheme="majorHAnsi" w:cs="Arial"/>
                  <w:sz w:val="20"/>
                  <w:szCs w:val="20"/>
                </w:rPr>
                <w:t>resolved. Prerequisite: ACCT 2133.</w:t>
              </w:r>
            </w:p>
            <w:p w14:paraId="0CD454F8"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478EBAB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5173. Advanced Cost Accounting Continued examination of accounting issues</w:t>
              </w:r>
            </w:p>
            <w:p w14:paraId="499CD571"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from the viewpoint of the manager. Emphasis is on current issues relevant to cost and managerial</w:t>
              </w:r>
            </w:p>
            <w:p w14:paraId="20B53249"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Prerequisite: C or better in ACCT 3053.</w:t>
              </w:r>
            </w:p>
            <w:p w14:paraId="6256D304"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7EA18A5"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6003. Accounting for Planning and Control The course is an introduction to the</w:t>
              </w:r>
            </w:p>
            <w:p w14:paraId="2AC043C4"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concepts of cost analysis and management control with a focus on the application of the conceptual framework of financial and managerial accounting to practical situations. Prerequisites: ACCT</w:t>
              </w:r>
            </w:p>
            <w:p w14:paraId="2CF4772B"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2133 or 3 hours of MBA 500V.</w:t>
              </w:r>
            </w:p>
            <w:p w14:paraId="398C729B"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5C1570CF"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6023. Current Accounting Problems A critical analysis of current accounting and reporting problems. Emphasis is on both the theoretical and pragmatic aspects of accounting practices. Prerequisite: ACCT 2133.</w:t>
              </w:r>
            </w:p>
            <w:p w14:paraId="3D95A07F"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03B062C"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6043. Tax Planning and Research This course introduces the master’s degree student to the basic concepts, methods, and tools of tax research. The coverage is broad, exploring</w:t>
              </w:r>
            </w:p>
            <w:p w14:paraId="63689E4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the general framework of tax law. Prerequisite: ACCT 4113 or 5113.</w:t>
              </w:r>
            </w:p>
            <w:p w14:paraId="3F8BD60A"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729F20D6"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6063. Contemporary Auditing Issues In-depth study of significant pronouncements of the auditing standards board (Professional Standards Vols. 1 &amp; 2) and from the governmental auditing area. Prerequisite: ACCT 4053 with a C or better.</w:t>
              </w:r>
            </w:p>
            <w:p w14:paraId="5DBB9E76"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01BB044A"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6073. Seminar in Financial Accounting Theory Modern accounting theory; its background and applications, with emphasis on the authoritative pronouncements, including comparisons of U.S. and International Accounting Standards. This capstone course will culminate in a</w:t>
              </w:r>
            </w:p>
            <w:p w14:paraId="7EA0422D"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written issues paper and a presentation of the results of the research. Students must be in </w:t>
              </w:r>
              <w:proofErr w:type="gramStart"/>
              <w:r w:rsidRPr="0095365A">
                <w:rPr>
                  <w:rFonts w:asciiTheme="majorHAnsi" w:hAnsiTheme="majorHAnsi" w:cs="Arial"/>
                  <w:sz w:val="20"/>
                  <w:szCs w:val="20"/>
                </w:rPr>
                <w:t>their</w:t>
              </w:r>
              <w:proofErr w:type="gramEnd"/>
            </w:p>
            <w:p w14:paraId="6517BA8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last semester of coursework. A grade of B or better will be required for graduation.</w:t>
              </w:r>
            </w:p>
            <w:p w14:paraId="5A5A9E89"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6180C609"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6083. Ethics and Professional Responsibility The course will provide the student</w:t>
              </w:r>
            </w:p>
            <w:p w14:paraId="243A201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with a framework for making ethical decisions in the context of accounting. In addition, the course</w:t>
              </w:r>
            </w:p>
            <w:p w14:paraId="64ECC2A7"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provide an introduction to professional responsibility with a particular focus on the CPA profession. Prerequisite: Admission to one of the College of Business Graduate Programs.</w:t>
              </w:r>
            </w:p>
            <w:p w14:paraId="69F46D63"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61155E4E"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6093. Directed Individual Study Detailed individual research directed by graduate faculty, resulting in a paper and presentation. Consent of instructor and approval of prospectus</w:t>
              </w:r>
            </w:p>
            <w:p w14:paraId="0BCFD365" w14:textId="77777777" w:rsidR="00B453A1"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by graduate business programs director required.</w:t>
              </w:r>
            </w:p>
            <w:p w14:paraId="3EED833D"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8D081D1" w14:textId="77777777" w:rsidR="00B453A1" w:rsidRDefault="00B453A1" w:rsidP="00B453A1">
              <w:pPr>
                <w:tabs>
                  <w:tab w:val="left" w:pos="360"/>
                  <w:tab w:val="left" w:pos="720"/>
                </w:tabs>
                <w:spacing w:after="0" w:line="240" w:lineRule="auto"/>
              </w:pPr>
              <w:r>
                <w:t xml:space="preserve">The bulletin can be accessed at </w:t>
              </w:r>
              <w:hyperlink r:id="rId16" w:history="1">
                <w:r w:rsidRPr="007A2659">
                  <w:rPr>
                    <w:rStyle w:val="Hyperlink"/>
                  </w:rPr>
                  <w:t>https://www.astate.edu/a/registrar/students/bulletins</w:t>
                </w:r>
              </w:hyperlink>
            </w:p>
            <w:p w14:paraId="321113C8" w14:textId="77777777" w:rsidR="00B453A1" w:rsidRDefault="00B453A1" w:rsidP="00B453A1">
              <w:pPr>
                <w:tabs>
                  <w:tab w:val="left" w:pos="360"/>
                  <w:tab w:val="left" w:pos="720"/>
                </w:tabs>
                <w:spacing w:after="0" w:line="240" w:lineRule="auto"/>
              </w:pPr>
            </w:p>
            <w:p w14:paraId="5430A5DD" w14:textId="77777777" w:rsidR="00B453A1" w:rsidRPr="008426D1" w:rsidRDefault="00B453A1" w:rsidP="00B453A1">
              <w:pPr>
                <w:tabs>
                  <w:tab w:val="left" w:pos="360"/>
                  <w:tab w:val="left" w:pos="720"/>
                </w:tabs>
                <w:spacing w:after="0" w:line="240" w:lineRule="auto"/>
                <w:rPr>
                  <w:rFonts w:asciiTheme="majorHAnsi" w:hAnsiTheme="majorHAnsi" w:cs="Arial"/>
                  <w:sz w:val="20"/>
                  <w:szCs w:val="20"/>
                </w:rPr>
              </w:pPr>
              <w:r>
                <w:t>296</w:t>
              </w:r>
            </w:p>
          </w:sdtContent>
        </w:sdt>
        <w:p w14:paraId="6957F0B1" w14:textId="77777777" w:rsidR="00B453A1" w:rsidRDefault="00B453A1" w:rsidP="00B453A1">
          <w:pPr>
            <w:tabs>
              <w:tab w:val="left" w:pos="360"/>
              <w:tab w:val="left" w:pos="720"/>
            </w:tabs>
            <w:spacing w:after="0" w:line="240" w:lineRule="auto"/>
            <w:ind w:left="720"/>
            <w:rPr>
              <w:rFonts w:asciiTheme="majorHAnsi" w:hAnsiTheme="majorHAnsi" w:cs="Arial"/>
              <w:sz w:val="20"/>
              <w:szCs w:val="20"/>
            </w:rPr>
          </w:pPr>
        </w:p>
        <w:p w14:paraId="6DB9953C" w14:textId="77777777" w:rsidR="00B453A1" w:rsidRPr="00092076" w:rsidRDefault="00B453A1" w:rsidP="00B453A1">
          <w:pPr>
            <w:spacing w:after="0" w:line="240" w:lineRule="auto"/>
            <w:jc w:val="center"/>
            <w:rPr>
              <w:rFonts w:ascii="Arial" w:eastAsia="Times New Roman" w:hAnsi="Arial" w:cs="Arial"/>
              <w:b/>
              <w:bCs/>
              <w:sz w:val="20"/>
              <w:szCs w:val="24"/>
            </w:rPr>
          </w:pPr>
        </w:p>
        <w:p w14:paraId="27FFDB12" w14:textId="0285665B" w:rsidR="00D3680D" w:rsidRPr="008426D1" w:rsidRDefault="002D3076" w:rsidP="0095365A">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7"/>
      <w:headerReference w:type="default" r:id="rId18"/>
      <w:footerReference w:type="even" r:id="rId19"/>
      <w:footerReference w:type="default" r:id="rId20"/>
      <w:headerReference w:type="first" r:id="rId21"/>
      <w:footerReference w:type="first" r:id="rId2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5D1D1" w14:textId="77777777" w:rsidR="002D3076" w:rsidRDefault="002D3076" w:rsidP="00AF3758">
      <w:pPr>
        <w:spacing w:after="0" w:line="240" w:lineRule="auto"/>
      </w:pPr>
      <w:r>
        <w:separator/>
      </w:r>
    </w:p>
  </w:endnote>
  <w:endnote w:type="continuationSeparator" w:id="0">
    <w:p w14:paraId="6AA8E9DA" w14:textId="77777777" w:rsidR="002D3076" w:rsidRDefault="002D30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A1EF0" w:rsidRDefault="00DA1EF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A1EF0" w:rsidRDefault="00DA1EF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A6A2FAA" w:rsidR="00DA1EF0" w:rsidRDefault="00DA1EF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83E">
      <w:rPr>
        <w:rStyle w:val="PageNumber"/>
        <w:noProof/>
      </w:rPr>
      <w:t>2</w:t>
    </w:r>
    <w:r>
      <w:rPr>
        <w:rStyle w:val="PageNumber"/>
      </w:rPr>
      <w:fldChar w:fldCharType="end"/>
    </w:r>
  </w:p>
  <w:p w14:paraId="0312F2A9" w14:textId="6FBF632F" w:rsidR="00DA1EF0" w:rsidRDefault="00DA1EF0"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A1EF0" w:rsidRDefault="00DA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D22A4" w14:textId="77777777" w:rsidR="002D3076" w:rsidRDefault="002D3076" w:rsidP="00AF3758">
      <w:pPr>
        <w:spacing w:after="0" w:line="240" w:lineRule="auto"/>
      </w:pPr>
      <w:r>
        <w:separator/>
      </w:r>
    </w:p>
  </w:footnote>
  <w:footnote w:type="continuationSeparator" w:id="0">
    <w:p w14:paraId="067E7FBA" w14:textId="77777777" w:rsidR="002D3076" w:rsidRDefault="002D307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DA1EF0" w:rsidRDefault="00DA1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DA1EF0" w:rsidRDefault="00DA1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DA1EF0" w:rsidRDefault="00DA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80B0E"/>
    <w:multiLevelType w:val="hybridMultilevel"/>
    <w:tmpl w:val="712C37F2"/>
    <w:lvl w:ilvl="0" w:tplc="31DC18B0">
      <w:start w:val="1"/>
      <w:numFmt w:val="decimal"/>
      <w:lvlText w:val="Week: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szQzBZLmJoYWxko6SsGpxcWZ+XkgBYa1AGIubJMs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02A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7D77"/>
    <w:rsid w:val="001A5DD5"/>
    <w:rsid w:val="001C6BFA"/>
    <w:rsid w:val="001D2890"/>
    <w:rsid w:val="001D79A5"/>
    <w:rsid w:val="001E0129"/>
    <w:rsid w:val="001E0853"/>
    <w:rsid w:val="001E288B"/>
    <w:rsid w:val="001E597A"/>
    <w:rsid w:val="001F28FD"/>
    <w:rsid w:val="001F5DA4"/>
    <w:rsid w:val="00201306"/>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D3076"/>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3747"/>
    <w:rsid w:val="003C334C"/>
    <w:rsid w:val="003D2DDC"/>
    <w:rsid w:val="003D5ADD"/>
    <w:rsid w:val="003D6A97"/>
    <w:rsid w:val="003D72FB"/>
    <w:rsid w:val="003F2F3D"/>
    <w:rsid w:val="0040149D"/>
    <w:rsid w:val="00405551"/>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079BC"/>
    <w:rsid w:val="00526B81"/>
    <w:rsid w:val="005324B6"/>
    <w:rsid w:val="0054568E"/>
    <w:rsid w:val="00547433"/>
    <w:rsid w:val="00556E69"/>
    <w:rsid w:val="0056486D"/>
    <w:rsid w:val="005677EC"/>
    <w:rsid w:val="0056782C"/>
    <w:rsid w:val="0057036A"/>
    <w:rsid w:val="00575870"/>
    <w:rsid w:val="00584C22"/>
    <w:rsid w:val="00592A95"/>
    <w:rsid w:val="005934F2"/>
    <w:rsid w:val="005947BA"/>
    <w:rsid w:val="005978FA"/>
    <w:rsid w:val="005B6EB6"/>
    <w:rsid w:val="005C10FE"/>
    <w:rsid w:val="005C26C9"/>
    <w:rsid w:val="005C471D"/>
    <w:rsid w:val="005C6A16"/>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580B"/>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76E2"/>
    <w:rsid w:val="00820CD9"/>
    <w:rsid w:val="00821CF3"/>
    <w:rsid w:val="00822A0F"/>
    <w:rsid w:val="00826029"/>
    <w:rsid w:val="0083170D"/>
    <w:rsid w:val="008426D1"/>
    <w:rsid w:val="00862E36"/>
    <w:rsid w:val="008663CA"/>
    <w:rsid w:val="008671F3"/>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5365A"/>
    <w:rsid w:val="00962018"/>
    <w:rsid w:val="00976B5B"/>
    <w:rsid w:val="00983248"/>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23F2"/>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53A1"/>
    <w:rsid w:val="00B46334"/>
    <w:rsid w:val="00B51325"/>
    <w:rsid w:val="00B5613F"/>
    <w:rsid w:val="00B6203D"/>
    <w:rsid w:val="00B6337D"/>
    <w:rsid w:val="00B71755"/>
    <w:rsid w:val="00B74127"/>
    <w:rsid w:val="00B86002"/>
    <w:rsid w:val="00B97755"/>
    <w:rsid w:val="00BB2A51"/>
    <w:rsid w:val="00BB5617"/>
    <w:rsid w:val="00BC2886"/>
    <w:rsid w:val="00BD1B2E"/>
    <w:rsid w:val="00BD5499"/>
    <w:rsid w:val="00BD623D"/>
    <w:rsid w:val="00BD6B57"/>
    <w:rsid w:val="00BE069E"/>
    <w:rsid w:val="00BE6384"/>
    <w:rsid w:val="00BF68C8"/>
    <w:rsid w:val="00BF6FF6"/>
    <w:rsid w:val="00C002F9"/>
    <w:rsid w:val="00C06304"/>
    <w:rsid w:val="00C12816"/>
    <w:rsid w:val="00C12977"/>
    <w:rsid w:val="00C219EE"/>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2044"/>
    <w:rsid w:val="00D33FCF"/>
    <w:rsid w:val="00D3680D"/>
    <w:rsid w:val="00D36E2F"/>
    <w:rsid w:val="00D4202C"/>
    <w:rsid w:val="00D4255A"/>
    <w:rsid w:val="00D51205"/>
    <w:rsid w:val="00D57716"/>
    <w:rsid w:val="00D66C39"/>
    <w:rsid w:val="00D67AC4"/>
    <w:rsid w:val="00D83E9A"/>
    <w:rsid w:val="00D91DED"/>
    <w:rsid w:val="00D95DA5"/>
    <w:rsid w:val="00D96A29"/>
    <w:rsid w:val="00D979DD"/>
    <w:rsid w:val="00DA1EF0"/>
    <w:rsid w:val="00DB3463"/>
    <w:rsid w:val="00DC1C9F"/>
    <w:rsid w:val="00DD283E"/>
    <w:rsid w:val="00DD4450"/>
    <w:rsid w:val="00DE70AB"/>
    <w:rsid w:val="00DF01E7"/>
    <w:rsid w:val="00DF4C1C"/>
    <w:rsid w:val="00E015B1"/>
    <w:rsid w:val="00E0473D"/>
    <w:rsid w:val="00E2250C"/>
    <w:rsid w:val="00E253C1"/>
    <w:rsid w:val="00E27C4B"/>
    <w:rsid w:val="00E315F0"/>
    <w:rsid w:val="00E322A3"/>
    <w:rsid w:val="00E41F8D"/>
    <w:rsid w:val="00E45868"/>
    <w:rsid w:val="00E70B06"/>
    <w:rsid w:val="00E8718F"/>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694"/>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3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644">
      <w:bodyDiv w:val="1"/>
      <w:marLeft w:val="0"/>
      <w:marRight w:val="0"/>
      <w:marTop w:val="0"/>
      <w:marBottom w:val="0"/>
      <w:divBdr>
        <w:top w:val="none" w:sz="0" w:space="0" w:color="auto"/>
        <w:left w:val="none" w:sz="0" w:space="0" w:color="auto"/>
        <w:bottom w:val="none" w:sz="0" w:space="0" w:color="auto"/>
        <w:right w:val="none" w:sz="0" w:space="0" w:color="auto"/>
      </w:divBdr>
    </w:div>
    <w:div w:id="75827017">
      <w:bodyDiv w:val="1"/>
      <w:marLeft w:val="0"/>
      <w:marRight w:val="0"/>
      <w:marTop w:val="0"/>
      <w:marBottom w:val="0"/>
      <w:divBdr>
        <w:top w:val="none" w:sz="0" w:space="0" w:color="auto"/>
        <w:left w:val="none" w:sz="0" w:space="0" w:color="auto"/>
        <w:bottom w:val="none" w:sz="0" w:space="0" w:color="auto"/>
        <w:right w:val="none" w:sz="0" w:space="0" w:color="auto"/>
      </w:divBdr>
    </w:div>
    <w:div w:id="9220989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353779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00637">
      <w:bodyDiv w:val="1"/>
      <w:marLeft w:val="0"/>
      <w:marRight w:val="0"/>
      <w:marTop w:val="0"/>
      <w:marBottom w:val="0"/>
      <w:divBdr>
        <w:top w:val="none" w:sz="0" w:space="0" w:color="auto"/>
        <w:left w:val="none" w:sz="0" w:space="0" w:color="auto"/>
        <w:bottom w:val="none" w:sz="0" w:space="0" w:color="auto"/>
        <w:right w:val="none" w:sz="0" w:space="0" w:color="auto"/>
      </w:divBdr>
    </w:div>
    <w:div w:id="719866162">
      <w:bodyDiv w:val="1"/>
      <w:marLeft w:val="0"/>
      <w:marRight w:val="0"/>
      <w:marTop w:val="0"/>
      <w:marBottom w:val="0"/>
      <w:divBdr>
        <w:top w:val="none" w:sz="0" w:space="0" w:color="auto"/>
        <w:left w:val="none" w:sz="0" w:space="0" w:color="auto"/>
        <w:bottom w:val="none" w:sz="0" w:space="0" w:color="auto"/>
        <w:right w:val="none" w:sz="0" w:space="0" w:color="auto"/>
      </w:divBdr>
    </w:div>
    <w:div w:id="743799239">
      <w:bodyDiv w:val="1"/>
      <w:marLeft w:val="0"/>
      <w:marRight w:val="0"/>
      <w:marTop w:val="0"/>
      <w:marBottom w:val="0"/>
      <w:divBdr>
        <w:top w:val="none" w:sz="0" w:space="0" w:color="auto"/>
        <w:left w:val="none" w:sz="0" w:space="0" w:color="auto"/>
        <w:bottom w:val="none" w:sz="0" w:space="0" w:color="auto"/>
        <w:right w:val="none" w:sz="0" w:space="0" w:color="auto"/>
      </w:divBdr>
    </w:div>
    <w:div w:id="1266427429">
      <w:bodyDiv w:val="1"/>
      <w:marLeft w:val="0"/>
      <w:marRight w:val="0"/>
      <w:marTop w:val="0"/>
      <w:marBottom w:val="0"/>
      <w:divBdr>
        <w:top w:val="none" w:sz="0" w:space="0" w:color="auto"/>
        <w:left w:val="none" w:sz="0" w:space="0" w:color="auto"/>
        <w:bottom w:val="none" w:sz="0" w:space="0" w:color="auto"/>
        <w:right w:val="none" w:sz="0" w:space="0" w:color="auto"/>
      </w:divBdr>
    </w:div>
    <w:div w:id="1296839245">
      <w:bodyDiv w:val="1"/>
      <w:marLeft w:val="0"/>
      <w:marRight w:val="0"/>
      <w:marTop w:val="0"/>
      <w:marBottom w:val="0"/>
      <w:divBdr>
        <w:top w:val="none" w:sz="0" w:space="0" w:color="auto"/>
        <w:left w:val="none" w:sz="0" w:space="0" w:color="auto"/>
        <w:bottom w:val="none" w:sz="0" w:space="0" w:color="auto"/>
        <w:right w:val="none" w:sz="0" w:space="0" w:color="auto"/>
      </w:divBdr>
    </w:div>
    <w:div w:id="1591230208">
      <w:bodyDiv w:val="1"/>
      <w:marLeft w:val="0"/>
      <w:marRight w:val="0"/>
      <w:marTop w:val="0"/>
      <w:marBottom w:val="0"/>
      <w:divBdr>
        <w:top w:val="none" w:sz="0" w:space="0" w:color="auto"/>
        <w:left w:val="none" w:sz="0" w:space="0" w:color="auto"/>
        <w:bottom w:val="none" w:sz="0" w:space="0" w:color="auto"/>
        <w:right w:val="none" w:sz="0" w:space="0" w:color="auto"/>
      </w:divBdr>
    </w:div>
    <w:div w:id="1930775169">
      <w:bodyDiv w:val="1"/>
      <w:marLeft w:val="0"/>
      <w:marRight w:val="0"/>
      <w:marTop w:val="0"/>
      <w:marBottom w:val="0"/>
      <w:divBdr>
        <w:top w:val="none" w:sz="0" w:space="0" w:color="auto"/>
        <w:left w:val="none" w:sz="0" w:space="0" w:color="auto"/>
        <w:bottom w:val="none" w:sz="0" w:space="0" w:color="auto"/>
        <w:right w:val="none" w:sz="0" w:space="0" w:color="auto"/>
      </w:divBdr>
    </w:div>
    <w:div w:id="1998147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71035421">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obert@astate.edu" TargetMode="External"/><Relationship Id="rId13" Type="http://schemas.openxmlformats.org/officeDocument/2006/relationships/hyperlink" Target="https://www.astate.edu/a/registrar/students/bulleti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state.edu/a/registrar/students/bulletin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tate.edu/a/registrar/students/bulleti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a/registrar/students/bulletin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state.edu/a/registrar/students/bulletins" TargetMode="External"/><Relationship Id="rId23"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state.edu/a/registrar/students/bulletin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5317C25D7E6D45DC8DA88129C579E05C"/>
        <w:category>
          <w:name w:val="General"/>
          <w:gallery w:val="placeholder"/>
        </w:category>
        <w:types>
          <w:type w:val="bbPlcHdr"/>
        </w:types>
        <w:behaviors>
          <w:behavior w:val="content"/>
        </w:behaviors>
        <w:guid w:val="{743D4306-6C6B-410E-B435-A25B716FE2CC}"/>
      </w:docPartPr>
      <w:docPartBody>
        <w:p w:rsidR="00826F38" w:rsidRDefault="00EC7175" w:rsidP="00EC7175">
          <w:pPr>
            <w:pStyle w:val="5317C25D7E6D45DC8DA88129C579E05C"/>
          </w:pPr>
          <w:r>
            <w:rPr>
              <w:rStyle w:val="PlaceholderText"/>
              <w:shd w:val="clear" w:color="auto" w:fill="D9D9D9" w:themeFill="background1" w:themeFillShade="D9"/>
            </w:rPr>
            <w:t>Enter text...</w:t>
          </w:r>
        </w:p>
      </w:docPartBody>
    </w:docPart>
    <w:docPart>
      <w:docPartPr>
        <w:name w:val="ED5DBE0522F04C0ABA4FDAB17C893F2A"/>
        <w:category>
          <w:name w:val="General"/>
          <w:gallery w:val="placeholder"/>
        </w:category>
        <w:types>
          <w:type w:val="bbPlcHdr"/>
        </w:types>
        <w:behaviors>
          <w:behavior w:val="content"/>
        </w:behaviors>
        <w:guid w:val="{DC5D8504-FFCC-407A-956C-9C35F1A23E9A}"/>
      </w:docPartPr>
      <w:docPartBody>
        <w:p w:rsidR="00826F38" w:rsidRDefault="00EC7175" w:rsidP="00EC7175">
          <w:pPr>
            <w:pStyle w:val="ED5DBE0522F04C0ABA4FDAB17C893F2A"/>
          </w:pPr>
          <w:r>
            <w:rPr>
              <w:rStyle w:val="PlaceholderText"/>
              <w:shd w:val="clear" w:color="auto" w:fill="D9D9D9" w:themeFill="background1" w:themeFillShade="D9"/>
            </w:rPr>
            <w:t>Enter text...</w:t>
          </w:r>
        </w:p>
      </w:docPartBody>
    </w:docPart>
    <w:docPart>
      <w:docPartPr>
        <w:name w:val="06AE6FF414234BA3849F1D4362A7B14C"/>
        <w:category>
          <w:name w:val="General"/>
          <w:gallery w:val="placeholder"/>
        </w:category>
        <w:types>
          <w:type w:val="bbPlcHdr"/>
        </w:types>
        <w:behaviors>
          <w:behavior w:val="content"/>
        </w:behaviors>
        <w:guid w:val="{90A95A27-E4BE-43EC-AC17-0C4DE59817D4}"/>
      </w:docPartPr>
      <w:docPartBody>
        <w:p w:rsidR="00826F38" w:rsidRDefault="00EC7175" w:rsidP="00EC7175">
          <w:pPr>
            <w:pStyle w:val="06AE6FF414234BA3849F1D4362A7B14C"/>
          </w:pPr>
          <w:r>
            <w:rPr>
              <w:rStyle w:val="PlaceholderText"/>
              <w:shd w:val="clear" w:color="auto" w:fill="D9D9D9" w:themeFill="background1" w:themeFillShade="D9"/>
            </w:rPr>
            <w:t>Enter text...</w:t>
          </w:r>
        </w:p>
      </w:docPartBody>
    </w:docPart>
    <w:docPart>
      <w:docPartPr>
        <w:name w:val="5EB9EF564BE34CA78138F369BBDD5B5C"/>
        <w:category>
          <w:name w:val="General"/>
          <w:gallery w:val="placeholder"/>
        </w:category>
        <w:types>
          <w:type w:val="bbPlcHdr"/>
        </w:types>
        <w:behaviors>
          <w:behavior w:val="content"/>
        </w:behaviors>
        <w:guid w:val="{55A1E378-B78D-49D5-B95B-E8277944AD05}"/>
      </w:docPartPr>
      <w:docPartBody>
        <w:p w:rsidR="00826F38" w:rsidRDefault="00EC7175" w:rsidP="00EC7175">
          <w:pPr>
            <w:pStyle w:val="5EB9EF564BE34CA78138F369BBDD5B5C"/>
          </w:pPr>
          <w:r>
            <w:rPr>
              <w:rStyle w:val="PlaceholderText"/>
              <w:shd w:val="clear" w:color="auto" w:fill="D9D9D9" w:themeFill="background1" w:themeFillShade="D9"/>
            </w:rPr>
            <w:t>Enter text...</w:t>
          </w:r>
        </w:p>
      </w:docPartBody>
    </w:docPart>
    <w:docPart>
      <w:docPartPr>
        <w:name w:val="C1933F015D6244B5BC14E451F3519910"/>
        <w:category>
          <w:name w:val="General"/>
          <w:gallery w:val="placeholder"/>
        </w:category>
        <w:types>
          <w:type w:val="bbPlcHdr"/>
        </w:types>
        <w:behaviors>
          <w:behavior w:val="content"/>
        </w:behaviors>
        <w:guid w:val="{80498E2C-5384-41DA-AECF-025A684AE3E7}"/>
      </w:docPartPr>
      <w:docPartBody>
        <w:p w:rsidR="00826F38" w:rsidRDefault="00EC7175" w:rsidP="00EC7175">
          <w:pPr>
            <w:pStyle w:val="C1933F015D6244B5BC14E451F3519910"/>
          </w:pPr>
          <w:r>
            <w:rPr>
              <w:rStyle w:val="PlaceholderText"/>
              <w:shd w:val="clear" w:color="auto" w:fill="D9D9D9" w:themeFill="background1" w:themeFillShade="D9"/>
            </w:rPr>
            <w:t>Enter text...</w:t>
          </w:r>
        </w:p>
      </w:docPartBody>
    </w:docPart>
    <w:docPart>
      <w:docPartPr>
        <w:name w:val="A15B1071EBA649AB90CE7B15166AD5FD"/>
        <w:category>
          <w:name w:val="General"/>
          <w:gallery w:val="placeholder"/>
        </w:category>
        <w:types>
          <w:type w:val="bbPlcHdr"/>
        </w:types>
        <w:behaviors>
          <w:behavior w:val="content"/>
        </w:behaviors>
        <w:guid w:val="{DC6EB9FD-03AF-4E2A-ABBC-2070EB18A7C7}"/>
      </w:docPartPr>
      <w:docPartBody>
        <w:p w:rsidR="00826F38" w:rsidRDefault="00EC7175" w:rsidP="00EC7175">
          <w:pPr>
            <w:pStyle w:val="A15B1071EBA649AB90CE7B15166AD5FD"/>
          </w:pPr>
          <w:r w:rsidRPr="008426D1">
            <w:rPr>
              <w:rStyle w:val="PlaceholderText"/>
              <w:shd w:val="clear" w:color="auto" w:fill="D9D9D9" w:themeFill="background1" w:themeFillShade="D9"/>
            </w:rPr>
            <w:t>Paste bulletin pages here...</w:t>
          </w:r>
        </w:p>
      </w:docPartBody>
    </w:docPart>
    <w:docPart>
      <w:docPartPr>
        <w:name w:val="9C255AE06D32453D8D1A18D2077B0D38"/>
        <w:category>
          <w:name w:val="General"/>
          <w:gallery w:val="placeholder"/>
        </w:category>
        <w:types>
          <w:type w:val="bbPlcHdr"/>
        </w:types>
        <w:behaviors>
          <w:behavior w:val="content"/>
        </w:behaviors>
        <w:guid w:val="{630754F6-7F82-4871-AAE4-0990428D849E}"/>
      </w:docPartPr>
      <w:docPartBody>
        <w:p w:rsidR="0022517D" w:rsidRDefault="0022517D" w:rsidP="0022517D">
          <w:pPr>
            <w:pStyle w:val="9C255AE06D32453D8D1A18D2077B0D38"/>
          </w:pPr>
          <w:r w:rsidRPr="008426D1">
            <w:rPr>
              <w:rStyle w:val="PlaceholderText"/>
              <w:shd w:val="clear" w:color="auto" w:fill="D9D9D9" w:themeFill="background1" w:themeFillShade="D9"/>
            </w:rPr>
            <w:t>Enter text...</w:t>
          </w:r>
        </w:p>
      </w:docPartBody>
    </w:docPart>
    <w:docPart>
      <w:docPartPr>
        <w:name w:val="2A23E70980794E84933AA950A7D3A733"/>
        <w:category>
          <w:name w:val="General"/>
          <w:gallery w:val="placeholder"/>
        </w:category>
        <w:types>
          <w:type w:val="bbPlcHdr"/>
        </w:types>
        <w:behaviors>
          <w:behavior w:val="content"/>
        </w:behaviors>
        <w:guid w:val="{C151AABC-40C2-47DA-90A4-EECD3DDCC763}"/>
      </w:docPartPr>
      <w:docPartBody>
        <w:p w:rsidR="0022517D" w:rsidRDefault="0022517D" w:rsidP="0022517D">
          <w:pPr>
            <w:pStyle w:val="2A23E70980794E84933AA950A7D3A733"/>
          </w:pPr>
          <w:r w:rsidRPr="008426D1">
            <w:rPr>
              <w:rStyle w:val="PlaceholderText"/>
              <w:shd w:val="clear" w:color="auto" w:fill="D9D9D9" w:themeFill="background1" w:themeFillShade="D9"/>
            </w:rPr>
            <w:t>Enter text...</w:t>
          </w:r>
        </w:p>
      </w:docPartBody>
    </w:docPart>
    <w:docPart>
      <w:docPartPr>
        <w:name w:val="88931E00F9CC450C94AD8C55149E40E9"/>
        <w:category>
          <w:name w:val="General"/>
          <w:gallery w:val="placeholder"/>
        </w:category>
        <w:types>
          <w:type w:val="bbPlcHdr"/>
        </w:types>
        <w:behaviors>
          <w:behavior w:val="content"/>
        </w:behaviors>
        <w:guid w:val="{3DE75750-3581-4FD4-8208-13A04A02AAF8}"/>
      </w:docPartPr>
      <w:docPartBody>
        <w:p w:rsidR="0022517D" w:rsidRDefault="0022517D" w:rsidP="0022517D">
          <w:pPr>
            <w:pStyle w:val="88931E00F9CC450C94AD8C55149E40E9"/>
          </w:pPr>
          <w:r w:rsidRPr="008426D1">
            <w:rPr>
              <w:rStyle w:val="PlaceholderText"/>
              <w:shd w:val="clear" w:color="auto" w:fill="D9D9D9" w:themeFill="background1" w:themeFillShade="D9"/>
            </w:rPr>
            <w:t>Enter text...</w:t>
          </w:r>
        </w:p>
      </w:docPartBody>
    </w:docPart>
    <w:docPart>
      <w:docPartPr>
        <w:name w:val="28F03BCC28EE4A19B5150ECBC1DF3BC8"/>
        <w:category>
          <w:name w:val="General"/>
          <w:gallery w:val="placeholder"/>
        </w:category>
        <w:types>
          <w:type w:val="bbPlcHdr"/>
        </w:types>
        <w:behaviors>
          <w:behavior w:val="content"/>
        </w:behaviors>
        <w:guid w:val="{FA3CAF5F-3845-4184-8F43-0133F390E551}"/>
      </w:docPartPr>
      <w:docPartBody>
        <w:p w:rsidR="004E2A7C" w:rsidRDefault="00087DEA" w:rsidP="00087DEA">
          <w:pPr>
            <w:pStyle w:val="28F03BCC28EE4A19B5150ECBC1DF3BC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5E5"/>
    <w:rsid w:val="00081B63"/>
    <w:rsid w:val="00087DEA"/>
    <w:rsid w:val="000B2786"/>
    <w:rsid w:val="000B521F"/>
    <w:rsid w:val="001F0829"/>
    <w:rsid w:val="0022517D"/>
    <w:rsid w:val="002B3904"/>
    <w:rsid w:val="002D64D6"/>
    <w:rsid w:val="0032383A"/>
    <w:rsid w:val="00337484"/>
    <w:rsid w:val="003D4C2A"/>
    <w:rsid w:val="00425226"/>
    <w:rsid w:val="00436B57"/>
    <w:rsid w:val="004E1A75"/>
    <w:rsid w:val="004E2A7C"/>
    <w:rsid w:val="00576003"/>
    <w:rsid w:val="00587536"/>
    <w:rsid w:val="005C4D59"/>
    <w:rsid w:val="005D5D2F"/>
    <w:rsid w:val="00623293"/>
    <w:rsid w:val="00654E35"/>
    <w:rsid w:val="006C3910"/>
    <w:rsid w:val="00804458"/>
    <w:rsid w:val="00826F38"/>
    <w:rsid w:val="00865549"/>
    <w:rsid w:val="008822A5"/>
    <w:rsid w:val="00891F77"/>
    <w:rsid w:val="00913E4B"/>
    <w:rsid w:val="0096458F"/>
    <w:rsid w:val="009A347D"/>
    <w:rsid w:val="009D439F"/>
    <w:rsid w:val="00A20583"/>
    <w:rsid w:val="00AC62E8"/>
    <w:rsid w:val="00AD4B92"/>
    <w:rsid w:val="00AD5D56"/>
    <w:rsid w:val="00B2559E"/>
    <w:rsid w:val="00B46360"/>
    <w:rsid w:val="00B46AFF"/>
    <w:rsid w:val="00B72454"/>
    <w:rsid w:val="00B72548"/>
    <w:rsid w:val="00BA0596"/>
    <w:rsid w:val="00BD0EA3"/>
    <w:rsid w:val="00BE0E7B"/>
    <w:rsid w:val="00CB25D5"/>
    <w:rsid w:val="00CD4EF8"/>
    <w:rsid w:val="00CD656D"/>
    <w:rsid w:val="00CE7C19"/>
    <w:rsid w:val="00D146EF"/>
    <w:rsid w:val="00D87B77"/>
    <w:rsid w:val="00DD12EE"/>
    <w:rsid w:val="00DE6391"/>
    <w:rsid w:val="00EB3740"/>
    <w:rsid w:val="00EC7175"/>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87DE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B182F907A9A0460486FE8440A13075DF">
    <w:name w:val="B182F907A9A0460486FE8440A13075DF"/>
    <w:rsid w:val="00EC7175"/>
    <w:pPr>
      <w:spacing w:after="160" w:line="259" w:lineRule="auto"/>
    </w:pPr>
  </w:style>
  <w:style w:type="paragraph" w:customStyle="1" w:styleId="5317C25D7E6D45DC8DA88129C579E05C">
    <w:name w:val="5317C25D7E6D45DC8DA88129C579E05C"/>
    <w:rsid w:val="00EC7175"/>
    <w:pPr>
      <w:spacing w:after="160" w:line="259" w:lineRule="auto"/>
    </w:pPr>
  </w:style>
  <w:style w:type="paragraph" w:customStyle="1" w:styleId="0D87925225414B4AAEB23F156733A85A">
    <w:name w:val="0D87925225414B4AAEB23F156733A85A"/>
    <w:rsid w:val="00EC7175"/>
    <w:pPr>
      <w:spacing w:after="160" w:line="259" w:lineRule="auto"/>
    </w:pPr>
  </w:style>
  <w:style w:type="paragraph" w:customStyle="1" w:styleId="ED5DBE0522F04C0ABA4FDAB17C893F2A">
    <w:name w:val="ED5DBE0522F04C0ABA4FDAB17C893F2A"/>
    <w:rsid w:val="00EC7175"/>
    <w:pPr>
      <w:spacing w:after="160" w:line="259" w:lineRule="auto"/>
    </w:pPr>
  </w:style>
  <w:style w:type="paragraph" w:customStyle="1" w:styleId="06AE6FF414234BA3849F1D4362A7B14C">
    <w:name w:val="06AE6FF414234BA3849F1D4362A7B14C"/>
    <w:rsid w:val="00EC7175"/>
    <w:pPr>
      <w:spacing w:after="160" w:line="259" w:lineRule="auto"/>
    </w:pPr>
  </w:style>
  <w:style w:type="paragraph" w:customStyle="1" w:styleId="5EB9EF564BE34CA78138F369BBDD5B5C">
    <w:name w:val="5EB9EF564BE34CA78138F369BBDD5B5C"/>
    <w:rsid w:val="00EC7175"/>
    <w:pPr>
      <w:spacing w:after="160" w:line="259" w:lineRule="auto"/>
    </w:pPr>
  </w:style>
  <w:style w:type="paragraph" w:customStyle="1" w:styleId="C1933F015D6244B5BC14E451F3519910">
    <w:name w:val="C1933F015D6244B5BC14E451F3519910"/>
    <w:rsid w:val="00EC7175"/>
    <w:pPr>
      <w:spacing w:after="160" w:line="259" w:lineRule="auto"/>
    </w:pPr>
  </w:style>
  <w:style w:type="paragraph" w:customStyle="1" w:styleId="A15B1071EBA649AB90CE7B15166AD5FD">
    <w:name w:val="A15B1071EBA649AB90CE7B15166AD5FD"/>
    <w:rsid w:val="00EC7175"/>
    <w:pPr>
      <w:spacing w:after="160" w:line="259" w:lineRule="auto"/>
    </w:pPr>
  </w:style>
  <w:style w:type="paragraph" w:customStyle="1" w:styleId="9C255AE06D32453D8D1A18D2077B0D38">
    <w:name w:val="9C255AE06D32453D8D1A18D2077B0D38"/>
    <w:rsid w:val="0022517D"/>
    <w:pPr>
      <w:spacing w:after="160" w:line="259" w:lineRule="auto"/>
    </w:pPr>
  </w:style>
  <w:style w:type="paragraph" w:customStyle="1" w:styleId="2A23E70980794E84933AA950A7D3A733">
    <w:name w:val="2A23E70980794E84933AA950A7D3A733"/>
    <w:rsid w:val="0022517D"/>
    <w:pPr>
      <w:spacing w:after="160" w:line="259" w:lineRule="auto"/>
    </w:pPr>
  </w:style>
  <w:style w:type="paragraph" w:customStyle="1" w:styleId="88931E00F9CC450C94AD8C55149E40E9">
    <w:name w:val="88931E00F9CC450C94AD8C55149E40E9"/>
    <w:rsid w:val="0022517D"/>
    <w:pPr>
      <w:spacing w:after="160" w:line="259" w:lineRule="auto"/>
    </w:pPr>
  </w:style>
  <w:style w:type="paragraph" w:customStyle="1" w:styleId="28F03BCC28EE4A19B5150ECBC1DF3BC8">
    <w:name w:val="28F03BCC28EE4A19B5150ECBC1DF3BC8"/>
    <w:rsid w:val="00087D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287B-F128-43BE-AEAC-00984021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John Robertson</cp:lastModifiedBy>
  <cp:revision>2</cp:revision>
  <cp:lastPrinted>2019-07-10T17:02:00Z</cp:lastPrinted>
  <dcterms:created xsi:type="dcterms:W3CDTF">2020-03-18T22:16:00Z</dcterms:created>
  <dcterms:modified xsi:type="dcterms:W3CDTF">2020-03-18T22:16:00Z</dcterms:modified>
</cp:coreProperties>
</file>