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tc>
      </w:tr>
      <w:tr w:rsidR="00BA01EA"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tc>
      </w:tr>
    </w:tbl>
    <w:p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5D05B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7837F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D05B5">
                  <w:rPr>
                    <w:rFonts w:asciiTheme="majorHAnsi" w:hAnsiTheme="majorHAnsi"/>
                    <w:sz w:val="20"/>
                    <w:szCs w:val="20"/>
                  </w:rPr>
                  <w:t xml:space="preserve">Dr. Ronald Sitton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18T00:00:00Z">
                  <w:dateFormat w:val="M/d/yyyy"/>
                  <w:lid w:val="en-US"/>
                  <w:storeMappedDataAs w:val="dateTime"/>
                  <w:calendar w:val="gregorian"/>
                </w:date>
              </w:sdtPr>
              <w:sdtEndPr/>
              <w:sdtContent>
                <w:r w:rsidR="005D05B5">
                  <w:rPr>
                    <w:rFonts w:asciiTheme="majorHAnsi" w:hAnsiTheme="majorHAnsi"/>
                    <w:smallCaps/>
                    <w:sz w:val="20"/>
                    <w:szCs w:val="20"/>
                  </w:rPr>
                  <w:t>9/18/2019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7837F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87917168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7917168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85317644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53176445"/>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7837F3" w:rsidP="00164EA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64EAF">
                      <w:rPr>
                        <w:rFonts w:asciiTheme="majorHAnsi" w:hAnsiTheme="majorHAnsi"/>
                        <w:sz w:val="20"/>
                        <w:szCs w:val="20"/>
                      </w:rPr>
                      <w:t xml:space="preserve">Brad Rawlins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4T00:00:00Z">
                  <w:dateFormat w:val="M/d/yyyy"/>
                  <w:lid w:val="en-US"/>
                  <w:storeMappedDataAs w:val="dateTime"/>
                  <w:calendar w:val="gregorian"/>
                </w:date>
              </w:sdtPr>
              <w:sdtEndPr/>
              <w:sdtContent>
                <w:r w:rsidR="00164EAF">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7837F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0E46EC">
                      <w:rPr>
                        <w:rFonts w:asciiTheme="majorHAnsi" w:hAnsiTheme="majorHAnsi"/>
                        <w:sz w:val="20"/>
                        <w:szCs w:val="20"/>
                      </w:rPr>
                      <w:t>Marceline Hays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0-01-24T00:00:00Z">
                  <w:dateFormat w:val="M/d/yyyy"/>
                  <w:lid w:val="en-US"/>
                  <w:storeMappedDataAs w:val="dateTime"/>
                  <w:calendar w:val="gregorian"/>
                </w:date>
              </w:sdtPr>
              <w:sdtEndPr/>
              <w:sdtContent>
                <w:r w:rsidR="000E46EC">
                  <w:rPr>
                    <w:rFonts w:asciiTheme="majorHAnsi" w:hAnsiTheme="majorHAnsi"/>
                    <w:smallCaps/>
                    <w:sz w:val="20"/>
                    <w:szCs w:val="20"/>
                  </w:rPr>
                  <w:t>1/24/2020</w:t>
                </w:r>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7837F3"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853030584"/>
                        <w:placeholder>
                          <w:docPart w:val="8622D02A02034ADF81E2C4E083B28197"/>
                        </w:placeholder>
                      </w:sdtPr>
                      <w:sdtEndPr/>
                      <w:sdtContent>
                        <w:r w:rsidR="00D965E4">
                          <w:rPr>
                            <w:rFonts w:asciiTheme="majorHAnsi" w:hAnsiTheme="majorHAnsi"/>
                            <w:sz w:val="20"/>
                            <w:szCs w:val="20"/>
                          </w:rPr>
                          <w:t xml:space="preserve">Warren Johnson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1-29T00:00:00Z">
                  <w:dateFormat w:val="M/d/yyyy"/>
                  <w:lid w:val="en-US"/>
                  <w:storeMappedDataAs w:val="dateTime"/>
                  <w:calendar w:val="gregorian"/>
                </w:date>
              </w:sdtPr>
              <w:sdtEndPr/>
              <w:sdtContent>
                <w:r w:rsidR="00D965E4">
                  <w:rPr>
                    <w:rFonts w:asciiTheme="majorHAnsi" w:hAnsiTheme="majorHAnsi"/>
                    <w:smallCaps/>
                    <w:sz w:val="20"/>
                    <w:szCs w:val="20"/>
                  </w:rPr>
                  <w:t>1/29/2020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7837F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15285908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15285908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89498095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94980956"/>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7837F3"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26E0C">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1-29T00:00:00Z">
                  <w:dateFormat w:val="M/d/yyyy"/>
                  <w:lid w:val="en-US"/>
                  <w:storeMappedDataAs w:val="dateTime"/>
                  <w:calendar w:val="gregorian"/>
                </w:date>
              </w:sdtPr>
              <w:sdtEndPr/>
              <w:sdtContent>
                <w:r w:rsidR="00B26E0C">
                  <w:rPr>
                    <w:rFonts w:asciiTheme="majorHAnsi" w:hAnsiTheme="majorHAnsi"/>
                    <w:smallCaps/>
                    <w:sz w:val="20"/>
                    <w:szCs w:val="20"/>
                  </w:rPr>
                  <w:t>1/29/2020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7837F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200628037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00628037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1047183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10471831"/>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546839577" w:edGrp="everyone"/>
                <w:p w:rsidR="000F52A8" w:rsidRDefault="007837F3"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546839577"/>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7837F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64646459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4646459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67891353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678913538"/>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12591531"/>
            <w:placeholder>
              <w:docPart w:val="80DF8D891D61AF49B224CB36F794C4E9"/>
            </w:placeholder>
          </w:sdtPr>
          <w:sdtEndPr/>
          <w:sdtContent>
            <w:p w:rsidR="007D371A" w:rsidRPr="008426D1" w:rsidRDefault="005D05B5" w:rsidP="005D05B5">
              <w:pPr>
                <w:tabs>
                  <w:tab w:val="left" w:pos="360"/>
                  <w:tab w:val="left" w:pos="720"/>
                </w:tabs>
                <w:rPr>
                  <w:rFonts w:asciiTheme="majorHAnsi" w:hAnsiTheme="majorHAnsi" w:cs="Arial"/>
                  <w:sz w:val="20"/>
                  <w:szCs w:val="20"/>
                </w:rPr>
              </w:pPr>
              <w:r>
                <w:rPr>
                  <w:rFonts w:asciiTheme="majorHAnsi" w:hAnsiTheme="majorHAnsi" w:cs="Arial"/>
                  <w:sz w:val="20"/>
                  <w:szCs w:val="20"/>
                </w:rPr>
                <w:t xml:space="preserve">Dr. Lillie Fears, </w:t>
              </w:r>
              <w:r w:rsidR="00CE41C1">
                <w:rPr>
                  <w:rFonts w:asciiTheme="majorHAnsi" w:hAnsiTheme="majorHAnsi" w:cs="Arial"/>
                  <w:sz w:val="20"/>
                  <w:szCs w:val="20"/>
                </w:rPr>
                <w:t xml:space="preserve">School of Media and Journalism, </w:t>
              </w:r>
              <w:r>
                <w:rPr>
                  <w:rFonts w:asciiTheme="majorHAnsi" w:hAnsiTheme="majorHAnsi" w:cs="Arial"/>
                  <w:sz w:val="20"/>
                  <w:szCs w:val="20"/>
                </w:rPr>
                <w:t>lfears@astate.edu, 870-972-3210</w:t>
              </w:r>
            </w:p>
          </w:sdtContent>
        </w:sdt>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rsidR="007D371A" w:rsidRPr="008426D1" w:rsidRDefault="00CE41C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5D05B5">
            <w:rPr>
              <w:rFonts w:asciiTheme="majorHAnsi" w:hAnsiTheme="majorHAnsi" w:cs="Arial"/>
              <w:sz w:val="20"/>
              <w:szCs w:val="20"/>
            </w:rPr>
            <w:t xml:space="preserve"> 2020</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rsidR="00CB4B5A" w:rsidRDefault="005D05B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STCM 4023</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5D05B5">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5D05B5">
            <w:rPr>
              <w:rFonts w:asciiTheme="majorHAnsi" w:hAnsiTheme="majorHAnsi" w:cs="Arial"/>
              <w:sz w:val="20"/>
              <w:szCs w:val="20"/>
            </w:rPr>
            <w:t>MDIA 4023</w:t>
          </w:r>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5D05B5" w:rsidRPr="00A3711D">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7837F3"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5D05B5">
            <w:rPr>
              <w:rFonts w:asciiTheme="majorHAnsi" w:hAnsiTheme="majorHAnsi" w:cs="Arial"/>
              <w:sz w:val="20"/>
              <w:szCs w:val="20"/>
            </w:rPr>
            <w:t>Public Opinion, Propaganda and the Mass Media</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5D05B5">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508497057" w:edGrp="everyone"/>
          <w:r w:rsidR="00CB4B5A" w:rsidRPr="008426D1">
            <w:rPr>
              <w:rStyle w:val="PlaceholderText"/>
              <w:shd w:val="clear" w:color="auto" w:fill="D9D9D9" w:themeFill="background1" w:themeFillShade="D9"/>
            </w:rPr>
            <w:t>Enter text...</w:t>
          </w:r>
          <w:permEnd w:id="508497057"/>
        </w:sdtContent>
      </w:sdt>
    </w:p>
    <w:p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rsidR="00D7370A" w:rsidRDefault="007837F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2094484598" w:edGrp="everyone"/>
          <w:r w:rsidR="00D7370A" w:rsidRPr="008426D1">
            <w:rPr>
              <w:rStyle w:val="PlaceholderText"/>
              <w:shd w:val="clear" w:color="auto" w:fill="D9D9D9" w:themeFill="background1" w:themeFillShade="D9"/>
            </w:rPr>
            <w:t>Enter text...</w:t>
          </w:r>
          <w:permEnd w:id="2094484598"/>
        </w:sdtContent>
      </w:sdt>
    </w:p>
    <w:p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rsidR="00D7370A" w:rsidRPr="00D7370A" w:rsidRDefault="007837F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646200397" w:edGrp="everyone"/>
          <w:r w:rsidR="001C508E" w:rsidRPr="008426D1">
            <w:rPr>
              <w:rStyle w:val="PlaceholderText"/>
              <w:shd w:val="clear" w:color="auto" w:fill="D9D9D9" w:themeFill="background1" w:themeFillShade="D9"/>
            </w:rPr>
            <w:t>Enter text...</w:t>
          </w:r>
          <w:permEnd w:id="646200397"/>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5D05B5">
            <w:rPr>
              <w:rFonts w:asciiTheme="majorHAnsi" w:hAnsiTheme="majorHAnsi" w:cs="Arial"/>
              <w:b/>
              <w:sz w:val="20"/>
              <w:szCs w:val="20"/>
            </w:rPr>
            <w:t>NO</w:t>
          </w:r>
        </w:sdtContent>
      </w:sdt>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1911306182" w:edGrp="everyone"/>
          <w:r w:rsidR="00CB4B5A" w:rsidRPr="008426D1">
            <w:rPr>
              <w:rStyle w:val="PlaceholderText"/>
              <w:shd w:val="clear" w:color="auto" w:fill="D9D9D9" w:themeFill="background1" w:themeFillShade="D9"/>
            </w:rPr>
            <w:t>Enter text...</w:t>
          </w:r>
          <w:permEnd w:id="1911306182"/>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5D05B5" w:rsidRPr="00A3711D">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7837F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5D05B5">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7837F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691895151" w:edGrp="everyone"/>
          <w:r w:rsidR="00C002F9" w:rsidRPr="008426D1">
            <w:rPr>
              <w:rStyle w:val="PlaceholderText"/>
              <w:shd w:val="clear" w:color="auto" w:fill="D9D9D9" w:themeFill="background1" w:themeFillShade="D9"/>
            </w:rPr>
            <w:t>Enter text...</w:t>
          </w:r>
          <w:permEnd w:id="691895151"/>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2140170737" w:edGrp="everyone"/>
          <w:r w:rsidR="00C002F9" w:rsidRPr="008426D1">
            <w:rPr>
              <w:rStyle w:val="PlaceholderText"/>
              <w:shd w:val="clear" w:color="auto" w:fill="D9D9D9" w:themeFill="background1" w:themeFillShade="D9"/>
            </w:rPr>
            <w:t>Enter text...</w:t>
          </w:r>
          <w:permEnd w:id="2140170737"/>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7837F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5D05B5">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638794476" w:edGrp="everyone"/>
          <w:r w:rsidRPr="008426D1">
            <w:rPr>
              <w:rStyle w:val="PlaceholderText"/>
              <w:shd w:val="clear" w:color="auto" w:fill="D9D9D9" w:themeFill="background1" w:themeFillShade="D9"/>
            </w:rPr>
            <w:t>Enter text...</w:t>
          </w:r>
          <w:permEnd w:id="638794476"/>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5D05B5" w:rsidRPr="00A3711D">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1770917330" w:edGrp="everyone"/>
          <w:r w:rsidR="00C002F9" w:rsidRPr="008426D1">
            <w:rPr>
              <w:rStyle w:val="PlaceholderText"/>
              <w:shd w:val="clear" w:color="auto" w:fill="D9D9D9" w:themeFill="background1" w:themeFillShade="D9"/>
            </w:rPr>
            <w:t>Enter text...</w:t>
          </w:r>
          <w:permEnd w:id="1770917330"/>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0B4F83" w:rsidRPr="00A3711D">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367426668" w:edGrp="everyone"/>
          <w:r w:rsidR="00AF68E8" w:rsidRPr="008426D1">
            <w:rPr>
              <w:rStyle w:val="PlaceholderText"/>
              <w:shd w:val="clear" w:color="auto" w:fill="D9D9D9" w:themeFill="background1" w:themeFillShade="D9"/>
            </w:rPr>
            <w:t>Enter text...</w:t>
          </w:r>
          <w:permEnd w:id="1367426668"/>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0B4F83" w:rsidRPr="00A3711D">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358883296" w:edGrp="everyone"/>
          <w:r w:rsidR="001E288B" w:rsidRPr="008426D1">
            <w:rPr>
              <w:rStyle w:val="PlaceholderText"/>
              <w:shd w:val="clear" w:color="auto" w:fill="D9D9D9" w:themeFill="background1" w:themeFillShade="D9"/>
            </w:rPr>
            <w:t>Enter text...</w:t>
          </w:r>
          <w:permEnd w:id="358883296"/>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0B4F83" w:rsidRPr="00A3711D">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8068F9">
            <w:rPr>
              <w:rFonts w:asciiTheme="majorHAnsi" w:hAnsiTheme="majorHAnsi" w:cs="Arial"/>
              <w:sz w:val="20"/>
              <w:szCs w:val="20"/>
            </w:rPr>
            <w:t xml:space="preserve">STCM 5023 </w:t>
          </w:r>
          <w:sdt>
            <w:sdtPr>
              <w:rPr>
                <w:rFonts w:asciiTheme="majorHAnsi" w:hAnsiTheme="majorHAnsi" w:cs="Arial"/>
                <w:sz w:val="20"/>
                <w:szCs w:val="20"/>
              </w:rPr>
              <w:id w:val="1573234070"/>
              <w:placeholder>
                <w:docPart w:val="B8764D1226E0DF47B0ABF2FEA144271B"/>
              </w:placeholder>
            </w:sdtPr>
            <w:sdtEndPr/>
            <w:sdtContent>
              <w:r w:rsidR="008068F9">
                <w:rPr>
                  <w:rFonts w:asciiTheme="majorHAnsi" w:hAnsiTheme="majorHAnsi" w:cs="Arial"/>
                  <w:sz w:val="20"/>
                  <w:szCs w:val="20"/>
                </w:rPr>
                <w:t>Public Opinion, Propaganda and the Mass Media</w:t>
              </w:r>
            </w:sdtContent>
          </w:sdt>
          <w:r w:rsidR="008068F9">
            <w:rPr>
              <w:rFonts w:asciiTheme="majorHAnsi" w:hAnsiTheme="majorHAnsi" w:cs="Arial"/>
              <w:sz w:val="20"/>
              <w:szCs w:val="20"/>
            </w:rPr>
            <w:t xml:space="preserve"> </w:t>
          </w:r>
          <w:r w:rsidR="00173E46">
            <w:rPr>
              <w:rFonts w:asciiTheme="majorHAnsi" w:hAnsiTheme="majorHAnsi" w:cs="Arial"/>
              <w:sz w:val="20"/>
              <w:szCs w:val="20"/>
            </w:rPr>
            <w:t xml:space="preserve"> [to be changed to MDIA 5023 in separate proposal]</w:t>
          </w:r>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0B4F83" w:rsidRPr="00A3711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152541427" w:edGrp="everyone"/>
          <w:r w:rsidRPr="008426D1">
            <w:rPr>
              <w:rStyle w:val="PlaceholderText"/>
              <w:shd w:val="clear" w:color="auto" w:fill="D9D9D9" w:themeFill="background1" w:themeFillShade="D9"/>
            </w:rPr>
            <w:t>Enter text...</w:t>
          </w:r>
          <w:permEnd w:id="1152541427"/>
        </w:sdtContent>
      </w:sdt>
    </w:p>
    <w:p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264656718" w:edGrp="everyone"/>
          <w:r w:rsidRPr="008426D1">
            <w:rPr>
              <w:rStyle w:val="PlaceholderText"/>
              <w:shd w:val="clear" w:color="auto" w:fill="D9D9D9" w:themeFill="background1" w:themeFillShade="D9"/>
            </w:rPr>
            <w:t>Enter text...</w:t>
          </w:r>
          <w:permEnd w:id="264656718"/>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0B4F83" w:rsidRPr="00A3711D">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1498573646" w:edGrp="everyone"/>
          <w:r w:rsidR="002172AB" w:rsidRPr="008426D1">
            <w:rPr>
              <w:rStyle w:val="PlaceholderText"/>
              <w:shd w:val="clear" w:color="auto" w:fill="D9D9D9" w:themeFill="background1" w:themeFillShade="D9"/>
            </w:rPr>
            <w:t>Enter text...</w:t>
          </w:r>
          <w:permEnd w:id="1498573646"/>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placeholder>
            <w:docPart w:val="BA9C46F4A8844A9BAC323B5E4C5DF2E8"/>
          </w:placeholder>
        </w:sdtPr>
        <w:sdtEndPr/>
        <w:sdtContent>
          <w:r w:rsidR="00CE41C1" w:rsidRPr="00A3711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placeholder>
            <w:docPart w:val="717D2B79456F435E86709FF3C4BB5D30"/>
          </w:placeholder>
        </w:sdtPr>
        <w:sdtEndPr/>
        <w:sdtContent>
          <w:r w:rsidR="000B4F83" w:rsidRPr="00A3711D">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sdt>
          <w:sdtPr>
            <w:rPr>
              <w:rFonts w:asciiTheme="majorHAnsi" w:hAnsiTheme="majorHAnsi" w:cs="Arial"/>
              <w:sz w:val="20"/>
              <w:szCs w:val="20"/>
            </w:rPr>
            <w:id w:val="535630892"/>
            <w:placeholder>
              <w:docPart w:val="0ECCBA4560C16045900B71ECB5C25F7F"/>
            </w:placeholder>
          </w:sdtPr>
          <w:sdtEndPr/>
          <w:sdtContent>
            <w:p w:rsidR="00ED5E7F" w:rsidRPr="008426D1" w:rsidRDefault="000B4F83" w:rsidP="000B4F83">
              <w:pPr>
                <w:tabs>
                  <w:tab w:val="left" w:pos="360"/>
                  <w:tab w:val="left" w:pos="720"/>
                </w:tabs>
                <w:spacing w:after="0" w:line="240" w:lineRule="auto"/>
                <w:ind w:left="720" w:firstLine="720"/>
                <w:rPr>
                  <w:rFonts w:asciiTheme="majorHAnsi" w:hAnsiTheme="majorHAnsi" w:cs="Arial"/>
                  <w:sz w:val="20"/>
                  <w:szCs w:val="20"/>
                </w:rPr>
              </w:pPr>
              <w:r w:rsidRPr="00CE41C1">
                <w:rPr>
                  <w:rFonts w:asciiTheme="majorHAnsi" w:hAnsiTheme="majorHAnsi" w:cs="Arial"/>
                  <w:sz w:val="20"/>
                  <w:szCs w:val="20"/>
                </w:rPr>
                <w:t>STCM 4023 Public Opinion, Propaganda and the Mass Media</w:t>
              </w:r>
            </w:p>
          </w:sdtContent>
        </w:sdt>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0B4F83" w:rsidRPr="00A3711D">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p w:rsidR="00C30712" w:rsidRDefault="000B4F83"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Dr. Marceline Hayes, chair of the Communications, approved this change in a Sept. 17 email</w:t>
          </w:r>
        </w:p>
        <w:p w:rsidR="00C30712" w:rsidRDefault="00C30712" w:rsidP="00F80644">
          <w:pPr>
            <w:tabs>
              <w:tab w:val="left" w:pos="360"/>
              <w:tab w:val="left" w:pos="720"/>
            </w:tabs>
            <w:spacing w:after="0" w:line="240" w:lineRule="auto"/>
            <w:ind w:left="360"/>
            <w:rPr>
              <w:rFonts w:asciiTheme="majorHAnsi" w:hAnsiTheme="majorHAnsi" w:cs="Arial"/>
              <w:sz w:val="20"/>
              <w:szCs w:val="20"/>
            </w:rPr>
          </w:pPr>
        </w:p>
        <w:p w:rsidR="00547433" w:rsidRPr="008426D1" w:rsidRDefault="00C30712"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course is also included in the BA in Environmental Studies.</w:t>
          </w:r>
          <w:r w:rsidR="00036333">
            <w:rPr>
              <w:rFonts w:asciiTheme="majorHAnsi" w:hAnsiTheme="majorHAnsi" w:cs="Arial"/>
              <w:sz w:val="20"/>
              <w:szCs w:val="20"/>
            </w:rPr>
            <w:t xml:space="preserve">  Dr. Sitton has called the Dept. of Biological Sciences to inform </w:t>
          </w:r>
          <w:r w:rsidR="00DD4ECF">
            <w:rPr>
              <w:rFonts w:asciiTheme="majorHAnsi" w:hAnsiTheme="majorHAnsi" w:cs="Arial"/>
              <w:sz w:val="20"/>
              <w:szCs w:val="20"/>
            </w:rPr>
            <w:t>it</w:t>
          </w:r>
          <w:r w:rsidR="00036333">
            <w:rPr>
              <w:rFonts w:asciiTheme="majorHAnsi" w:hAnsiTheme="majorHAnsi" w:cs="Arial"/>
              <w:sz w:val="20"/>
              <w:szCs w:val="20"/>
            </w:rPr>
            <w:t xml:space="preserve"> of the change.</w:t>
          </w:r>
        </w:p>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00A3711D" w:rsidRPr="00A3711D">
        <w:rPr>
          <w:rFonts w:asciiTheme="majorHAnsi" w:hAnsiTheme="majorHAnsi" w:cs="Arial"/>
          <w:b/>
          <w:sz w:val="20"/>
          <w:szCs w:val="20"/>
        </w:rPr>
        <w:t xml:space="preserve">NO </w:t>
      </w:r>
      <w:r w:rsidRPr="00FE1168">
        <w:rPr>
          <w:rFonts w:asciiTheme="majorHAnsi" w:hAnsiTheme="majorHAnsi" w:cs="Arial"/>
          <w:sz w:val="20"/>
          <w:szCs w:val="20"/>
        </w:rPr>
        <w:t xml:space="preserve">Does this course require course fees?  </w:t>
      </w:r>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0B4F83"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from a Strategic Communication course to a Multimedia Journalism course</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7837F3">
      <w:pPr>
        <w:rPr>
          <w:rFonts w:asciiTheme="majorHAnsi" w:hAnsiTheme="majorHAnsi" w:cs="Arial"/>
          <w:b/>
          <w:sz w:val="28"/>
          <w:szCs w:val="20"/>
        </w:rPr>
      </w:pPr>
      <w:sdt>
        <w:sdtPr>
          <w:rPr>
            <w:rFonts w:asciiTheme="majorHAnsi" w:hAnsiTheme="majorHAnsi" w:cs="Arial"/>
            <w:sz w:val="20"/>
            <w:szCs w:val="20"/>
          </w:rPr>
          <w:id w:val="-1296826230"/>
          <w:placeholder>
            <w:docPart w:val="6F425CFFBC42C44FAAA2F69D8EBABCE7"/>
          </w:placeholder>
        </w:sdtPr>
        <w:sdtEndPr/>
        <w:sdtContent>
          <w:sdt>
            <w:sdtPr>
              <w:rPr>
                <w:rFonts w:asciiTheme="majorHAnsi" w:hAnsiTheme="majorHAnsi" w:cs="Arial"/>
                <w:sz w:val="20"/>
                <w:szCs w:val="20"/>
              </w:rPr>
              <w:id w:val="-331213346"/>
              <w:placeholder>
                <w:docPart w:val="A419B34582273142B966D734BB8BDDF7"/>
              </w:placeholder>
            </w:sdtPr>
            <w:sdtEndPr/>
            <w:sdtContent>
              <w:r w:rsidR="000B4F83">
                <w:rPr>
                  <w:rFonts w:asciiTheme="majorHAnsi" w:hAnsiTheme="majorHAnsi" w:cs="Arial"/>
                  <w:sz w:val="20"/>
                  <w:szCs w:val="20"/>
                </w:rPr>
                <w:t>The course has been taught by multimedia journalism faculty since the 1990s. This will align the course in its proper home.</w:t>
              </w:r>
            </w:sdtContent>
          </w:sdt>
          <w:r w:rsidR="000B4F83">
            <w:rPr>
              <w:rFonts w:asciiTheme="majorHAnsi" w:hAnsiTheme="majorHAnsi" w:cs="Arial"/>
              <w:sz w:val="20"/>
              <w:szCs w:val="20"/>
            </w:rPr>
            <w:t xml:space="preserve"> </w:t>
          </w:r>
        </w:sdtContent>
      </w:sdt>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091128480"/>
          <w:placeholder>
            <w:docPart w:val="713F24E2885B40188A3E17D3903EC544"/>
          </w:placeholder>
        </w:sdtPr>
        <w:sdtEndPr/>
        <w:sdtContent>
          <w:r w:rsidR="000B4F83" w:rsidRPr="00A3711D">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676542514" w:edGrp="everyone" w:displacedByCustomXml="prev"/>
        <w:p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676542514" w:displacedByCustomXml="next"/>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7837F3"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7837F3"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D7484A" w:rsidRDefault="00D7484A" w:rsidP="00D0686A">
      <w:pPr>
        <w:tabs>
          <w:tab w:val="left" w:pos="360"/>
          <w:tab w:val="left" w:pos="720"/>
        </w:tabs>
        <w:spacing w:after="0" w:line="240" w:lineRule="auto"/>
        <w:rPr>
          <w:rFonts w:asciiTheme="majorHAnsi" w:hAnsiTheme="majorHAnsi"/>
          <w:sz w:val="18"/>
          <w:szCs w:val="18"/>
        </w:rPr>
      </w:pPr>
    </w:p>
    <w:p w:rsidR="00D7484A" w:rsidRDefault="00D7484A" w:rsidP="00D0686A">
      <w:pPr>
        <w:tabs>
          <w:tab w:val="left" w:pos="360"/>
          <w:tab w:val="left" w:pos="720"/>
        </w:tabs>
        <w:spacing w:after="0" w:line="240" w:lineRule="auto"/>
        <w:rPr>
          <w:rFonts w:asciiTheme="majorHAnsi" w:hAnsiTheme="majorHAnsi"/>
          <w:b/>
          <w:sz w:val="18"/>
          <w:szCs w:val="18"/>
        </w:rPr>
      </w:pPr>
      <w:r w:rsidRPr="00D7484A">
        <w:rPr>
          <w:rFonts w:asciiTheme="majorHAnsi" w:hAnsiTheme="majorHAnsi"/>
          <w:b/>
          <w:sz w:val="18"/>
          <w:szCs w:val="18"/>
        </w:rPr>
        <w:t>Undergraduate Bulletin 2019-2020, pp. 387-388</w:t>
      </w:r>
    </w:p>
    <w:p w:rsidR="00D7484A" w:rsidRPr="00D7484A" w:rsidRDefault="00D7484A" w:rsidP="00D0686A">
      <w:pPr>
        <w:tabs>
          <w:tab w:val="left" w:pos="360"/>
          <w:tab w:val="left" w:pos="720"/>
        </w:tabs>
        <w:spacing w:after="0" w:line="240" w:lineRule="auto"/>
        <w:rPr>
          <w:rFonts w:asciiTheme="majorHAnsi" w:hAnsiTheme="majorHAnsi"/>
          <w:b/>
          <w:sz w:val="18"/>
          <w:szCs w:val="18"/>
        </w:rPr>
      </w:pPr>
    </w:p>
    <w:p w:rsidR="00D7484A" w:rsidRDefault="00D7484A" w:rsidP="00D7484A">
      <w:pPr>
        <w:pStyle w:val="Heading5"/>
        <w:kinsoku w:val="0"/>
        <w:overflowPunct w:val="0"/>
        <w:rPr>
          <w:color w:val="231F20"/>
          <w:w w:val="85"/>
        </w:rPr>
      </w:pPr>
      <w:r>
        <w:rPr>
          <w:color w:val="231F20"/>
          <w:w w:val="85"/>
        </w:rPr>
        <w:t>Major in Environmental Studies</w:t>
      </w:r>
    </w:p>
    <w:p w:rsidR="00D7484A" w:rsidRDefault="00D7484A" w:rsidP="00D7484A">
      <w:pPr>
        <w:pStyle w:val="BodyText"/>
        <w:kinsoku w:val="0"/>
        <w:overflowPunct w:val="0"/>
        <w:spacing w:before="45"/>
        <w:ind w:left="80" w:right="80"/>
        <w:jc w:val="center"/>
        <w:rPr>
          <w:b/>
          <w:bCs/>
          <w:color w:val="231F20"/>
        </w:rPr>
      </w:pPr>
      <w:r>
        <w:rPr>
          <w:b/>
          <w:bCs/>
          <w:color w:val="231F20"/>
        </w:rPr>
        <w:t>Bachelor of Arts</w:t>
      </w:r>
    </w:p>
    <w:p w:rsidR="00D7484A" w:rsidRDefault="00D7484A" w:rsidP="00D7484A">
      <w:pPr>
        <w:pStyle w:val="BodyText"/>
        <w:kinsoku w:val="0"/>
        <w:overflowPunct w:val="0"/>
        <w:spacing w:before="7"/>
        <w:ind w:left="80" w:right="80"/>
        <w:jc w:val="center"/>
        <w:rPr>
          <w:color w:val="231F20"/>
        </w:rPr>
      </w:pPr>
      <w:r>
        <w:rPr>
          <w:color w:val="231F20"/>
        </w:rPr>
        <w:t xml:space="preserve">A complete 8-semester degree plan is available </w:t>
      </w:r>
      <w:hyperlink r:id="rId12" w:history="1">
        <w:r>
          <w:rPr>
            <w:color w:val="231F20"/>
          </w:rPr>
          <w:t>at https://www.astate.edu/info/academics/degrees/</w:t>
        </w:r>
      </w:hyperlink>
    </w:p>
    <w:p w:rsidR="00D7484A" w:rsidRDefault="00D7484A" w:rsidP="00D7484A">
      <w:pPr>
        <w:pStyle w:val="BodyText"/>
        <w:kinsoku w:val="0"/>
        <w:overflowPunct w:val="0"/>
        <w:spacing w:before="9"/>
        <w:rPr>
          <w:sz w:val="11"/>
          <w:szCs w:val="11"/>
        </w:rPr>
      </w:pPr>
    </w:p>
    <w:tbl>
      <w:tblPr>
        <w:tblW w:w="0" w:type="auto"/>
        <w:tblInd w:w="513" w:type="dxa"/>
        <w:tblLayout w:type="fixed"/>
        <w:tblCellMar>
          <w:left w:w="0" w:type="dxa"/>
          <w:right w:w="0" w:type="dxa"/>
        </w:tblCellMar>
        <w:tblLook w:val="0000" w:firstRow="0" w:lastRow="0" w:firstColumn="0" w:lastColumn="0" w:noHBand="0" w:noVBand="0"/>
      </w:tblPr>
      <w:tblGrid>
        <w:gridCol w:w="5229"/>
        <w:gridCol w:w="945"/>
      </w:tblGrid>
      <w:tr w:rsidR="00D7484A" w:rsidTr="003A0C25">
        <w:trPr>
          <w:trHeight w:hRule="exact" w:val="276"/>
        </w:trPr>
        <w:tc>
          <w:tcPr>
            <w:tcW w:w="5229" w:type="dxa"/>
            <w:tcBorders>
              <w:top w:val="single" w:sz="8" w:space="0" w:color="231F20"/>
              <w:left w:val="single" w:sz="8" w:space="0" w:color="231F20"/>
              <w:bottom w:val="single" w:sz="8" w:space="0" w:color="231F20"/>
              <w:right w:val="single" w:sz="8" w:space="0" w:color="231F20"/>
            </w:tcBorders>
            <w:shd w:val="clear" w:color="auto" w:fill="BCBEC0"/>
          </w:tcPr>
          <w:p w:rsidR="00D7484A" w:rsidRDefault="00D7484A" w:rsidP="003A0C25">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D7484A" w:rsidRDefault="00D7484A" w:rsidP="003A0C25">
            <w:pPr>
              <w:rPr>
                <w:rFonts w:ascii="Times New Roman" w:hAnsi="Times New Roman" w:cs="Times New Roman"/>
              </w:rPr>
            </w:pPr>
          </w:p>
        </w:tc>
      </w:tr>
      <w:tr w:rsidR="00D7484A" w:rsidTr="003A0C25">
        <w:trPr>
          <w:trHeight w:hRule="exact" w:val="247"/>
        </w:trPr>
        <w:tc>
          <w:tcPr>
            <w:tcW w:w="5229"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ind w:left="250"/>
              <w:rPr>
                <w:rFonts w:ascii="Times New Roman" w:hAnsi="Times New Roman" w:cs="Times New Roman"/>
              </w:rPr>
            </w:pPr>
            <w:r>
              <w:rPr>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rsidR="00D7484A" w:rsidRDefault="00D7484A" w:rsidP="003A0C25">
            <w:pPr>
              <w:rPr>
                <w:rFonts w:ascii="Times New Roman" w:hAnsi="Times New Roman" w:cs="Times New Roman"/>
              </w:rPr>
            </w:pPr>
          </w:p>
        </w:tc>
      </w:tr>
      <w:tr w:rsidR="00D7484A" w:rsidTr="003A0C25">
        <w:trPr>
          <w:trHeight w:hRule="exact" w:val="276"/>
        </w:trPr>
        <w:tc>
          <w:tcPr>
            <w:tcW w:w="5229" w:type="dxa"/>
            <w:tcBorders>
              <w:top w:val="single" w:sz="8" w:space="0" w:color="231F20"/>
              <w:left w:val="single" w:sz="8" w:space="0" w:color="231F20"/>
              <w:bottom w:val="single" w:sz="8" w:space="0" w:color="231F20"/>
              <w:right w:val="single" w:sz="8" w:space="0" w:color="231F20"/>
            </w:tcBorders>
            <w:shd w:val="clear" w:color="auto" w:fill="BCBEC0"/>
          </w:tcPr>
          <w:p w:rsidR="00D7484A" w:rsidRDefault="00D7484A" w:rsidP="003A0C25">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D7484A" w:rsidRDefault="00D7484A" w:rsidP="003A0C2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D7484A" w:rsidTr="003A0C25">
        <w:trPr>
          <w:trHeight w:hRule="exact" w:val="247"/>
        </w:trPr>
        <w:tc>
          <w:tcPr>
            <w:tcW w:w="5229"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ind w:left="250"/>
              <w:rPr>
                <w:rFonts w:ascii="Times New Roman" w:hAnsi="Times New Roman" w:cs="Times New Roman"/>
              </w:rPr>
            </w:pPr>
            <w:r>
              <w:rPr>
                <w:color w:val="231F20"/>
                <w:sz w:val="12"/>
                <w:szCs w:val="12"/>
              </w:rPr>
              <w:t>BIO 1013, Making Connections - Biology</w:t>
            </w:r>
          </w:p>
        </w:tc>
        <w:tc>
          <w:tcPr>
            <w:tcW w:w="945"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jc w:val="center"/>
              <w:rPr>
                <w:rFonts w:ascii="Times New Roman" w:hAnsi="Times New Roman" w:cs="Times New Roman"/>
              </w:rPr>
            </w:pPr>
            <w:r>
              <w:rPr>
                <w:b/>
                <w:bCs/>
                <w:color w:val="231F20"/>
                <w:sz w:val="12"/>
                <w:szCs w:val="12"/>
              </w:rPr>
              <w:t>3</w:t>
            </w:r>
          </w:p>
        </w:tc>
      </w:tr>
      <w:tr w:rsidR="00D7484A" w:rsidTr="003A0C25">
        <w:trPr>
          <w:trHeight w:hRule="exact" w:val="276"/>
        </w:trPr>
        <w:tc>
          <w:tcPr>
            <w:tcW w:w="5229" w:type="dxa"/>
            <w:tcBorders>
              <w:top w:val="single" w:sz="8" w:space="0" w:color="231F20"/>
              <w:left w:val="single" w:sz="8" w:space="0" w:color="231F20"/>
              <w:bottom w:val="single" w:sz="8" w:space="0" w:color="231F20"/>
              <w:right w:val="single" w:sz="8" w:space="0" w:color="231F20"/>
            </w:tcBorders>
            <w:shd w:val="clear" w:color="auto" w:fill="BCBEC0"/>
          </w:tcPr>
          <w:p w:rsidR="00D7484A" w:rsidRDefault="00D7484A" w:rsidP="003A0C25">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D7484A" w:rsidRDefault="00D7484A" w:rsidP="003A0C2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D7484A" w:rsidTr="003A0C25">
        <w:trPr>
          <w:trHeight w:hRule="exact" w:val="1255"/>
        </w:trPr>
        <w:tc>
          <w:tcPr>
            <w:tcW w:w="5229"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ind w:left="250"/>
              <w:rPr>
                <w:color w:val="231F20"/>
                <w:sz w:val="12"/>
                <w:szCs w:val="12"/>
              </w:rPr>
            </w:pPr>
            <w:r>
              <w:rPr>
                <w:color w:val="231F20"/>
                <w:sz w:val="12"/>
                <w:szCs w:val="12"/>
              </w:rPr>
              <w:t>See General Education Curriculum for Baccalaureate degrees (p. 78)</w:t>
            </w:r>
          </w:p>
          <w:p w:rsidR="00D7484A" w:rsidRDefault="00D7484A" w:rsidP="003A0C25">
            <w:pPr>
              <w:pStyle w:val="TableParagraph"/>
              <w:kinsoku w:val="0"/>
              <w:overflowPunct w:val="0"/>
              <w:spacing w:before="0"/>
              <w:rPr>
                <w:sz w:val="13"/>
                <w:szCs w:val="13"/>
              </w:rPr>
            </w:pPr>
          </w:p>
          <w:p w:rsidR="00D7484A" w:rsidRDefault="00D7484A" w:rsidP="003A0C25">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rsidR="00D7484A" w:rsidRDefault="00D7484A" w:rsidP="003A0C25">
            <w:pPr>
              <w:pStyle w:val="TableParagraph"/>
              <w:kinsoku w:val="0"/>
              <w:overflowPunct w:val="0"/>
              <w:spacing w:before="5"/>
              <w:ind w:left="430"/>
              <w:rPr>
                <w:i/>
                <w:iCs/>
                <w:color w:val="231F20"/>
                <w:sz w:val="12"/>
                <w:szCs w:val="12"/>
              </w:rPr>
            </w:pPr>
            <w:r>
              <w:rPr>
                <w:i/>
                <w:iCs/>
                <w:color w:val="231F20"/>
                <w:sz w:val="12"/>
                <w:szCs w:val="12"/>
              </w:rPr>
              <w:t>MATH 1023 College Algebra</w:t>
            </w:r>
          </w:p>
          <w:p w:rsidR="00D7484A" w:rsidRDefault="00D7484A" w:rsidP="003A0C25">
            <w:pPr>
              <w:pStyle w:val="TableParagraph"/>
              <w:kinsoku w:val="0"/>
              <w:overflowPunct w:val="0"/>
              <w:spacing w:before="5" w:line="249" w:lineRule="auto"/>
              <w:ind w:left="430" w:right="77"/>
              <w:rPr>
                <w:i/>
                <w:iCs/>
                <w:color w:val="231F20"/>
                <w:sz w:val="12"/>
                <w:szCs w:val="12"/>
              </w:rPr>
            </w:pPr>
            <w:r>
              <w:rPr>
                <w:i/>
                <w:iCs/>
                <w:color w:val="231F20"/>
                <w:sz w:val="12"/>
                <w:szCs w:val="12"/>
              </w:rPr>
              <w:t xml:space="preserve">CHEM 1043 </w:t>
            </w:r>
            <w:r>
              <w:rPr>
                <w:b/>
                <w:bCs/>
                <w:i/>
                <w:iCs/>
                <w:color w:val="231F20"/>
                <w:sz w:val="12"/>
                <w:szCs w:val="12"/>
              </w:rPr>
              <w:t xml:space="preserve">AND </w:t>
            </w:r>
            <w:r>
              <w:rPr>
                <w:i/>
                <w:iCs/>
                <w:color w:val="231F20"/>
                <w:sz w:val="12"/>
                <w:szCs w:val="12"/>
              </w:rPr>
              <w:t xml:space="preserve">1041, Fundamental Concepts of Chemistry and Laboratory </w:t>
            </w:r>
            <w:r>
              <w:rPr>
                <w:b/>
                <w:bCs/>
                <w:i/>
                <w:iCs/>
                <w:color w:val="231F20"/>
                <w:sz w:val="12"/>
                <w:szCs w:val="12"/>
              </w:rPr>
              <w:t xml:space="preserve">OR </w:t>
            </w:r>
            <w:r>
              <w:rPr>
                <w:i/>
                <w:iCs/>
                <w:color w:val="231F20"/>
                <w:sz w:val="12"/>
                <w:szCs w:val="12"/>
              </w:rPr>
              <w:t xml:space="preserve">PHSC 1203 </w:t>
            </w:r>
            <w:r>
              <w:rPr>
                <w:b/>
                <w:bCs/>
                <w:i/>
                <w:iCs/>
                <w:color w:val="231F20"/>
                <w:sz w:val="12"/>
                <w:szCs w:val="12"/>
              </w:rPr>
              <w:t xml:space="preserve">AND </w:t>
            </w:r>
            <w:r>
              <w:rPr>
                <w:i/>
                <w:iCs/>
                <w:color w:val="231F20"/>
                <w:sz w:val="12"/>
                <w:szCs w:val="12"/>
              </w:rPr>
              <w:t>1201, Physical Science and Labratory</w:t>
            </w:r>
          </w:p>
          <w:p w:rsidR="00D7484A" w:rsidRDefault="00D7484A" w:rsidP="003A0C25">
            <w:pPr>
              <w:pStyle w:val="TableParagraph"/>
              <w:kinsoku w:val="0"/>
              <w:overflowPunct w:val="0"/>
              <w:spacing w:before="0"/>
              <w:ind w:left="430"/>
              <w:rPr>
                <w:i/>
                <w:iCs/>
                <w:color w:val="231F20"/>
                <w:sz w:val="12"/>
                <w:szCs w:val="12"/>
              </w:rPr>
            </w:pPr>
            <w:r>
              <w:rPr>
                <w:i/>
                <w:iCs/>
                <w:color w:val="231F20"/>
                <w:sz w:val="12"/>
                <w:szCs w:val="12"/>
              </w:rPr>
              <w:t xml:space="preserve">BIO 1503 </w:t>
            </w:r>
            <w:r>
              <w:rPr>
                <w:b/>
                <w:bCs/>
                <w:i/>
                <w:iCs/>
                <w:color w:val="231F20"/>
                <w:sz w:val="12"/>
                <w:szCs w:val="12"/>
              </w:rPr>
              <w:t xml:space="preserve">AND </w:t>
            </w:r>
            <w:r>
              <w:rPr>
                <w:i/>
                <w:iCs/>
                <w:color w:val="231F20"/>
                <w:sz w:val="12"/>
                <w:szCs w:val="12"/>
              </w:rPr>
              <w:t>1501, Biology of Plants and Laboratory</w:t>
            </w:r>
          </w:p>
          <w:p w:rsidR="00D7484A" w:rsidRDefault="00D7484A" w:rsidP="003A0C25">
            <w:pPr>
              <w:pStyle w:val="TableParagraph"/>
              <w:kinsoku w:val="0"/>
              <w:overflowPunct w:val="0"/>
              <w:spacing w:before="6"/>
              <w:ind w:left="430"/>
              <w:rPr>
                <w:rFonts w:ascii="Times New Roman" w:hAnsi="Times New Roman" w:cs="Times New Roman"/>
              </w:rPr>
            </w:pPr>
            <w:r>
              <w:rPr>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D7484A" w:rsidTr="003A0C25">
        <w:trPr>
          <w:trHeight w:hRule="exact" w:val="276"/>
        </w:trPr>
        <w:tc>
          <w:tcPr>
            <w:tcW w:w="5229" w:type="dxa"/>
            <w:tcBorders>
              <w:top w:val="single" w:sz="8" w:space="0" w:color="231F20"/>
              <w:left w:val="single" w:sz="8" w:space="0" w:color="231F20"/>
              <w:bottom w:val="single" w:sz="8" w:space="0" w:color="231F20"/>
              <w:right w:val="single" w:sz="8" w:space="0" w:color="231F20"/>
            </w:tcBorders>
            <w:shd w:val="clear" w:color="auto" w:fill="BCBEC0"/>
          </w:tcPr>
          <w:p w:rsidR="00D7484A" w:rsidRDefault="00D7484A" w:rsidP="003A0C25">
            <w:pPr>
              <w:pStyle w:val="TableParagraph"/>
              <w:kinsoku w:val="0"/>
              <w:overflowPunct w:val="0"/>
              <w:spacing w:before="36"/>
              <w:ind w:left="70"/>
              <w:rPr>
                <w:rFonts w:ascii="Times New Roman" w:hAnsi="Times New Roman" w:cs="Times New Roman"/>
              </w:rPr>
            </w:pPr>
            <w:r>
              <w:rPr>
                <w:b/>
                <w:bCs/>
                <w:color w:val="231F20"/>
                <w:sz w:val="16"/>
                <w:szCs w:val="16"/>
              </w:rPr>
              <w:t>Language Requirement:</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D7484A" w:rsidRDefault="00D7484A" w:rsidP="003A0C2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D7484A" w:rsidTr="003A0C25">
        <w:trPr>
          <w:trHeight w:hRule="exact" w:val="535"/>
        </w:trPr>
        <w:tc>
          <w:tcPr>
            <w:tcW w:w="5229"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spacing w:line="249" w:lineRule="auto"/>
              <w:ind w:left="250" w:right="139"/>
              <w:jc w:val="both"/>
              <w:rPr>
                <w:rFonts w:ascii="Times New Roman" w:hAnsi="Times New Roman" w:cs="Times New Roman"/>
              </w:rPr>
            </w:pPr>
            <w:r>
              <w:rPr>
                <w:i/>
                <w:iCs/>
                <w:color w:val="231F20"/>
                <w:sz w:val="12"/>
                <w:szCs w:val="12"/>
              </w:rPr>
              <w:t>A student must complete the foreign language requirements before being considered a</w:t>
            </w:r>
            <w:r>
              <w:rPr>
                <w:i/>
                <w:iCs/>
                <w:color w:val="231F20"/>
                <w:spacing w:val="-6"/>
                <w:sz w:val="12"/>
                <w:szCs w:val="12"/>
              </w:rPr>
              <w:t xml:space="preserve"> </w:t>
            </w:r>
            <w:r>
              <w:rPr>
                <w:i/>
                <w:iCs/>
                <w:color w:val="231F20"/>
                <w:sz w:val="12"/>
                <w:szCs w:val="12"/>
              </w:rPr>
              <w:t>En- vironmental Studies Major. (Refer to Department of Biological Sciences Foreign Language Requirement).</w:t>
            </w:r>
          </w:p>
        </w:tc>
        <w:tc>
          <w:tcPr>
            <w:tcW w:w="945" w:type="dxa"/>
            <w:tcBorders>
              <w:top w:val="single" w:sz="8" w:space="0" w:color="231F20"/>
              <w:left w:val="single" w:sz="8" w:space="0" w:color="231F20"/>
              <w:bottom w:val="single" w:sz="8" w:space="0" w:color="231F20"/>
              <w:right w:val="single" w:sz="8" w:space="0" w:color="231F20"/>
            </w:tcBorders>
          </w:tcPr>
          <w:p w:rsidR="00D7484A" w:rsidRDefault="00D7484A" w:rsidP="003A0C25">
            <w:pPr>
              <w:rPr>
                <w:rFonts w:ascii="Times New Roman" w:hAnsi="Times New Roman" w:cs="Times New Roman"/>
              </w:rPr>
            </w:pPr>
          </w:p>
        </w:tc>
      </w:tr>
      <w:tr w:rsidR="00D7484A" w:rsidTr="003A0C25">
        <w:trPr>
          <w:trHeight w:hRule="exact" w:val="276"/>
        </w:trPr>
        <w:tc>
          <w:tcPr>
            <w:tcW w:w="5229" w:type="dxa"/>
            <w:tcBorders>
              <w:top w:val="single" w:sz="8" w:space="0" w:color="231F20"/>
              <w:left w:val="single" w:sz="8" w:space="0" w:color="231F20"/>
              <w:bottom w:val="single" w:sz="8" w:space="0" w:color="231F20"/>
              <w:right w:val="single" w:sz="8" w:space="0" w:color="231F20"/>
            </w:tcBorders>
            <w:shd w:val="clear" w:color="auto" w:fill="BCBEC0"/>
          </w:tcPr>
          <w:p w:rsidR="00D7484A" w:rsidRDefault="00D7484A" w:rsidP="003A0C25">
            <w:pPr>
              <w:pStyle w:val="TableParagraph"/>
              <w:kinsoku w:val="0"/>
              <w:overflowPunct w:val="0"/>
              <w:spacing w:before="36"/>
              <w:ind w:left="70"/>
              <w:rPr>
                <w:rFonts w:ascii="Times New Roman" w:hAnsi="Times New Roman" w:cs="Times New Roman"/>
              </w:rPr>
            </w:pPr>
            <w:r>
              <w:rPr>
                <w:b/>
                <w:bCs/>
                <w:color w:val="231F20"/>
                <w:sz w:val="16"/>
                <w:szCs w:val="16"/>
              </w:rPr>
              <w:t>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D7484A" w:rsidRDefault="00D7484A" w:rsidP="003A0C2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D7484A" w:rsidTr="003A0C25">
        <w:trPr>
          <w:trHeight w:hRule="exact" w:val="251"/>
        </w:trPr>
        <w:tc>
          <w:tcPr>
            <w:tcW w:w="5229"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ind w:left="250"/>
              <w:rPr>
                <w:rFonts w:ascii="Times New Roman" w:hAnsi="Times New Roman" w:cs="Times New Roman"/>
              </w:rPr>
            </w:pPr>
            <w:r>
              <w:rPr>
                <w:color w:val="231F20"/>
                <w:sz w:val="12"/>
                <w:szCs w:val="12"/>
              </w:rPr>
              <w:t>BIOL 1063, People and the Environment</w:t>
            </w:r>
          </w:p>
        </w:tc>
        <w:tc>
          <w:tcPr>
            <w:tcW w:w="945"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D7484A" w:rsidTr="003A0C25">
        <w:trPr>
          <w:trHeight w:hRule="exact" w:val="251"/>
        </w:trPr>
        <w:tc>
          <w:tcPr>
            <w:tcW w:w="5229"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ind w:left="250"/>
              <w:rPr>
                <w:rFonts w:ascii="Times New Roman" w:hAnsi="Times New Roman" w:cs="Times New Roman"/>
              </w:rPr>
            </w:pPr>
            <w:r>
              <w:rPr>
                <w:color w:val="231F20"/>
                <w:sz w:val="12"/>
                <w:szCs w:val="12"/>
              </w:rPr>
              <w:t xml:space="preserve">BIO 1303 </w:t>
            </w:r>
            <w:r>
              <w:rPr>
                <w:b/>
                <w:bCs/>
                <w:color w:val="231F20"/>
                <w:sz w:val="12"/>
                <w:szCs w:val="12"/>
              </w:rPr>
              <w:t xml:space="preserve">AND </w:t>
            </w:r>
            <w:r>
              <w:rPr>
                <w:color w:val="231F20"/>
                <w:sz w:val="12"/>
                <w:szCs w:val="12"/>
              </w:rPr>
              <w:t>1301, Biology of Animals and Laboratory</w:t>
            </w:r>
          </w:p>
        </w:tc>
        <w:tc>
          <w:tcPr>
            <w:tcW w:w="945"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jc w:val="center"/>
              <w:rPr>
                <w:rFonts w:ascii="Times New Roman" w:hAnsi="Times New Roman" w:cs="Times New Roman"/>
              </w:rPr>
            </w:pPr>
            <w:r>
              <w:rPr>
                <w:color w:val="231F20"/>
                <w:w w:val="99"/>
                <w:sz w:val="12"/>
                <w:szCs w:val="12"/>
              </w:rPr>
              <w:t>4</w:t>
            </w:r>
          </w:p>
        </w:tc>
      </w:tr>
      <w:tr w:rsidR="00D7484A" w:rsidTr="003A0C25">
        <w:trPr>
          <w:trHeight w:hRule="exact" w:val="251"/>
        </w:trPr>
        <w:tc>
          <w:tcPr>
            <w:tcW w:w="5229"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ind w:left="250"/>
              <w:rPr>
                <w:rFonts w:ascii="Times New Roman" w:hAnsi="Times New Roman" w:cs="Times New Roman"/>
              </w:rPr>
            </w:pPr>
            <w:r>
              <w:rPr>
                <w:color w:val="231F20"/>
                <w:sz w:val="12"/>
                <w:szCs w:val="12"/>
              </w:rPr>
              <w:t>BIO 3023, Principles of Ecology</w:t>
            </w:r>
          </w:p>
        </w:tc>
        <w:tc>
          <w:tcPr>
            <w:tcW w:w="945"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D7484A" w:rsidTr="003A0C25">
        <w:trPr>
          <w:trHeight w:hRule="exact" w:val="251"/>
        </w:trPr>
        <w:tc>
          <w:tcPr>
            <w:tcW w:w="5229"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ind w:left="250"/>
              <w:rPr>
                <w:rFonts w:ascii="Times New Roman" w:hAnsi="Times New Roman" w:cs="Times New Roman"/>
              </w:rPr>
            </w:pPr>
            <w:r>
              <w:rPr>
                <w:color w:val="231F20"/>
                <w:sz w:val="12"/>
                <w:szCs w:val="12"/>
              </w:rPr>
              <w:t>BIO 3673, Human Dimensions of Natural Resources</w:t>
            </w:r>
          </w:p>
        </w:tc>
        <w:tc>
          <w:tcPr>
            <w:tcW w:w="945"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D7484A" w:rsidTr="003A0C25">
        <w:trPr>
          <w:trHeight w:hRule="exact" w:val="251"/>
        </w:trPr>
        <w:tc>
          <w:tcPr>
            <w:tcW w:w="5229"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ind w:left="250"/>
              <w:rPr>
                <w:rFonts w:ascii="Times New Roman" w:hAnsi="Times New Roman" w:cs="Times New Roman"/>
              </w:rPr>
            </w:pPr>
            <w:r>
              <w:rPr>
                <w:color w:val="231F20"/>
                <w:sz w:val="12"/>
                <w:szCs w:val="12"/>
              </w:rPr>
              <w:t>BIO 4613, Conservation Biology</w:t>
            </w:r>
          </w:p>
        </w:tc>
        <w:tc>
          <w:tcPr>
            <w:tcW w:w="945"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D7484A" w:rsidTr="003A0C25">
        <w:trPr>
          <w:trHeight w:hRule="exact" w:val="251"/>
        </w:trPr>
        <w:tc>
          <w:tcPr>
            <w:tcW w:w="5229"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ind w:left="250"/>
              <w:rPr>
                <w:rFonts w:ascii="Times New Roman" w:hAnsi="Times New Roman" w:cs="Times New Roman"/>
              </w:rPr>
            </w:pPr>
            <w:r>
              <w:rPr>
                <w:color w:val="231F20"/>
                <w:sz w:val="12"/>
                <w:szCs w:val="12"/>
              </w:rPr>
              <w:t>BIO 4643 AND 4641, Environmental Biology and Laboratory</w:t>
            </w:r>
          </w:p>
        </w:tc>
        <w:tc>
          <w:tcPr>
            <w:tcW w:w="945"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D7484A" w:rsidTr="003A0C25">
        <w:trPr>
          <w:trHeight w:hRule="exact" w:val="251"/>
        </w:trPr>
        <w:tc>
          <w:tcPr>
            <w:tcW w:w="5229"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ind w:left="250"/>
              <w:rPr>
                <w:rFonts w:ascii="Times New Roman" w:hAnsi="Times New Roman" w:cs="Times New Roman"/>
              </w:rPr>
            </w:pPr>
            <w:r>
              <w:rPr>
                <w:color w:val="231F20"/>
                <w:sz w:val="12"/>
                <w:szCs w:val="12"/>
              </w:rPr>
              <w:t>BIO 4203, Biometry</w:t>
            </w:r>
          </w:p>
        </w:tc>
        <w:tc>
          <w:tcPr>
            <w:tcW w:w="945"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D7484A" w:rsidTr="003A0C25">
        <w:trPr>
          <w:trHeight w:hRule="exact" w:val="251"/>
        </w:trPr>
        <w:tc>
          <w:tcPr>
            <w:tcW w:w="5229"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ind w:left="250"/>
              <w:rPr>
                <w:rFonts w:ascii="Times New Roman" w:hAnsi="Times New Roman" w:cs="Times New Roman"/>
              </w:rPr>
            </w:pPr>
            <w:r>
              <w:rPr>
                <w:color w:val="231F20"/>
                <w:sz w:val="12"/>
                <w:szCs w:val="12"/>
              </w:rPr>
              <w:t>BIO 4021, Biological Seminar</w:t>
            </w:r>
          </w:p>
        </w:tc>
        <w:tc>
          <w:tcPr>
            <w:tcW w:w="945"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jc w:val="center"/>
              <w:rPr>
                <w:rFonts w:ascii="Times New Roman" w:hAnsi="Times New Roman" w:cs="Times New Roman"/>
              </w:rPr>
            </w:pPr>
            <w:r>
              <w:rPr>
                <w:color w:val="231F20"/>
                <w:w w:val="99"/>
                <w:sz w:val="12"/>
                <w:szCs w:val="12"/>
              </w:rPr>
              <w:t>1</w:t>
            </w:r>
          </w:p>
        </w:tc>
      </w:tr>
      <w:tr w:rsidR="00D7484A" w:rsidTr="003A0C25">
        <w:trPr>
          <w:trHeight w:hRule="exact" w:val="251"/>
        </w:trPr>
        <w:tc>
          <w:tcPr>
            <w:tcW w:w="5229"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ind w:left="250"/>
              <w:rPr>
                <w:rFonts w:ascii="Times New Roman" w:hAnsi="Times New Roman" w:cs="Times New Roman"/>
              </w:rPr>
            </w:pPr>
            <w:r>
              <w:rPr>
                <w:color w:val="231F20"/>
                <w:sz w:val="12"/>
                <w:szCs w:val="12"/>
              </w:rPr>
              <w:lastRenderedPageBreak/>
              <w:t>PSSC 2813, Soils</w:t>
            </w:r>
          </w:p>
        </w:tc>
        <w:tc>
          <w:tcPr>
            <w:tcW w:w="945" w:type="dxa"/>
            <w:tcBorders>
              <w:top w:val="single" w:sz="8" w:space="0" w:color="231F20"/>
              <w:left w:val="single" w:sz="8" w:space="0" w:color="231F20"/>
              <w:bottom w:val="single" w:sz="8" w:space="0" w:color="231F20"/>
              <w:right w:val="single" w:sz="8" w:space="0" w:color="231F20"/>
            </w:tcBorders>
          </w:tcPr>
          <w:p w:rsidR="00D7484A" w:rsidRDefault="00D7484A" w:rsidP="003A0C25">
            <w:pPr>
              <w:pStyle w:val="TableParagraph"/>
              <w:kinsoku w:val="0"/>
              <w:overflowPunct w:val="0"/>
              <w:jc w:val="center"/>
              <w:rPr>
                <w:rFonts w:ascii="Times New Roman" w:hAnsi="Times New Roman" w:cs="Times New Roman"/>
              </w:rPr>
            </w:pPr>
            <w:r>
              <w:rPr>
                <w:color w:val="231F20"/>
                <w:w w:val="99"/>
                <w:sz w:val="12"/>
                <w:szCs w:val="12"/>
              </w:rPr>
              <w:t>3</w:t>
            </w:r>
          </w:p>
        </w:tc>
      </w:tr>
    </w:tbl>
    <w:p w:rsidR="00D7484A" w:rsidRDefault="00D7484A" w:rsidP="00D0686A">
      <w:pPr>
        <w:tabs>
          <w:tab w:val="left" w:pos="360"/>
          <w:tab w:val="left" w:pos="720"/>
        </w:tabs>
        <w:spacing w:after="0" w:line="240" w:lineRule="auto"/>
        <w:rPr>
          <w:rFonts w:asciiTheme="majorHAnsi" w:hAnsiTheme="majorHAnsi"/>
          <w:sz w:val="18"/>
          <w:szCs w:val="18"/>
        </w:rPr>
      </w:pPr>
    </w:p>
    <w:tbl>
      <w:tblPr>
        <w:tblW w:w="0" w:type="auto"/>
        <w:tblInd w:w="113" w:type="dxa"/>
        <w:tblLayout w:type="fixed"/>
        <w:tblCellMar>
          <w:left w:w="0" w:type="dxa"/>
          <w:right w:w="0" w:type="dxa"/>
        </w:tblCellMar>
        <w:tblLook w:val="0000" w:firstRow="0" w:lastRow="0" w:firstColumn="0" w:lastColumn="0" w:noHBand="0" w:noVBand="0"/>
      </w:tblPr>
      <w:tblGrid>
        <w:gridCol w:w="5229"/>
        <w:gridCol w:w="945"/>
      </w:tblGrid>
      <w:tr w:rsidR="00C30712" w:rsidTr="00C30712">
        <w:trPr>
          <w:trHeight w:hRule="exact" w:val="10010"/>
        </w:trPr>
        <w:tc>
          <w:tcPr>
            <w:tcW w:w="5229" w:type="dxa"/>
            <w:tcBorders>
              <w:top w:val="single" w:sz="8" w:space="0" w:color="231F20"/>
              <w:left w:val="single" w:sz="8" w:space="0" w:color="231F20"/>
              <w:bottom w:val="single" w:sz="8" w:space="0" w:color="231F20"/>
              <w:right w:val="single" w:sz="8" w:space="0" w:color="231F20"/>
            </w:tcBorders>
          </w:tcPr>
          <w:p w:rsidR="00C30712" w:rsidRDefault="00C30712" w:rsidP="003A0C25">
            <w:pPr>
              <w:pStyle w:val="TableParagraph"/>
              <w:kinsoku w:val="0"/>
              <w:overflowPunct w:val="0"/>
              <w:spacing w:line="249" w:lineRule="auto"/>
              <w:ind w:left="250" w:right="85"/>
              <w:rPr>
                <w:b/>
                <w:bCs/>
                <w:color w:val="231F20"/>
                <w:sz w:val="12"/>
                <w:szCs w:val="12"/>
              </w:rPr>
            </w:pPr>
            <w:r>
              <w:rPr>
                <w:b/>
                <w:bCs/>
                <w:color w:val="231F20"/>
                <w:sz w:val="12"/>
                <w:szCs w:val="12"/>
              </w:rPr>
              <w:t>Choose any of the courses below among the five focus areas. Students can choose to stay within one focus area, or may take courses from any focus area depending on interest and career aspirations:</w:t>
            </w:r>
          </w:p>
          <w:p w:rsidR="00C30712" w:rsidRDefault="00C30712" w:rsidP="003A0C25">
            <w:pPr>
              <w:pStyle w:val="TableParagraph"/>
              <w:kinsoku w:val="0"/>
              <w:overflowPunct w:val="0"/>
              <w:spacing w:before="6"/>
              <w:rPr>
                <w:sz w:val="12"/>
                <w:szCs w:val="12"/>
              </w:rPr>
            </w:pPr>
          </w:p>
          <w:p w:rsidR="00C30712" w:rsidRDefault="00C30712" w:rsidP="003A0C25">
            <w:pPr>
              <w:pStyle w:val="TableParagraph"/>
              <w:kinsoku w:val="0"/>
              <w:overflowPunct w:val="0"/>
              <w:spacing w:before="1"/>
              <w:ind w:left="250"/>
              <w:rPr>
                <w:b/>
                <w:bCs/>
                <w:color w:val="231F20"/>
                <w:sz w:val="12"/>
                <w:szCs w:val="12"/>
              </w:rPr>
            </w:pPr>
            <w:r>
              <w:rPr>
                <w:b/>
                <w:bCs/>
                <w:color w:val="231F20"/>
                <w:sz w:val="12"/>
                <w:szCs w:val="12"/>
              </w:rPr>
              <w:t>Biology Focus</w:t>
            </w:r>
          </w:p>
          <w:p w:rsidR="00C30712" w:rsidRDefault="00C30712" w:rsidP="003A0C25">
            <w:pPr>
              <w:pStyle w:val="TableParagraph"/>
              <w:kinsoku w:val="0"/>
              <w:overflowPunct w:val="0"/>
              <w:spacing w:before="6"/>
              <w:ind w:left="340"/>
              <w:rPr>
                <w:color w:val="231F20"/>
                <w:sz w:val="12"/>
                <w:szCs w:val="12"/>
              </w:rPr>
            </w:pPr>
            <w:r>
              <w:rPr>
                <w:color w:val="231F20"/>
                <w:sz w:val="12"/>
                <w:szCs w:val="12"/>
              </w:rPr>
              <w:t>BIO 3033, Evolution</w:t>
            </w:r>
          </w:p>
          <w:p w:rsidR="00C30712" w:rsidRDefault="00C30712" w:rsidP="003A0C25">
            <w:pPr>
              <w:pStyle w:val="TableParagraph"/>
              <w:kinsoku w:val="0"/>
              <w:overflowPunct w:val="0"/>
              <w:spacing w:before="6" w:line="249" w:lineRule="auto"/>
              <w:ind w:left="340" w:right="1554"/>
              <w:rPr>
                <w:color w:val="231F20"/>
                <w:sz w:val="12"/>
                <w:szCs w:val="12"/>
              </w:rPr>
            </w:pPr>
            <w:r>
              <w:rPr>
                <w:color w:val="231F20"/>
                <w:sz w:val="12"/>
                <w:szCs w:val="12"/>
              </w:rPr>
              <w:t>BIO 3313 AND 3311, Economic Entymology and Laboratory BIO 4333, Marine Biology</w:t>
            </w:r>
          </w:p>
          <w:p w:rsidR="00C30712" w:rsidRDefault="00C30712" w:rsidP="003A0C25">
            <w:pPr>
              <w:pStyle w:val="TableParagraph"/>
              <w:kinsoku w:val="0"/>
              <w:overflowPunct w:val="0"/>
              <w:spacing w:before="0" w:line="249" w:lineRule="auto"/>
              <w:ind w:left="340" w:right="1968"/>
              <w:rPr>
                <w:color w:val="231F20"/>
                <w:sz w:val="12"/>
                <w:szCs w:val="12"/>
              </w:rPr>
            </w:pPr>
            <w:r>
              <w:rPr>
                <w:color w:val="231F20"/>
                <w:sz w:val="12"/>
                <w:szCs w:val="12"/>
              </w:rPr>
              <w:t>BIO 4373 AND 4371, Animal Ecology and Laboratory BIO 4813, Curation of Collections</w:t>
            </w:r>
          </w:p>
          <w:p w:rsidR="00C30712" w:rsidRDefault="00C30712" w:rsidP="003A0C25">
            <w:pPr>
              <w:pStyle w:val="TableParagraph"/>
              <w:kinsoku w:val="0"/>
              <w:overflowPunct w:val="0"/>
              <w:spacing w:before="0"/>
              <w:ind w:left="340"/>
              <w:rPr>
                <w:color w:val="231F20"/>
                <w:sz w:val="12"/>
                <w:szCs w:val="12"/>
              </w:rPr>
            </w:pPr>
            <w:r>
              <w:rPr>
                <w:color w:val="231F20"/>
                <w:sz w:val="12"/>
                <w:szCs w:val="12"/>
              </w:rPr>
              <w:t>BIO 4823, Natural History Collections Research Design</w:t>
            </w:r>
          </w:p>
          <w:p w:rsidR="00C30712" w:rsidRDefault="00C30712" w:rsidP="003A0C25">
            <w:pPr>
              <w:pStyle w:val="TableParagraph"/>
              <w:kinsoku w:val="0"/>
              <w:overflowPunct w:val="0"/>
              <w:spacing w:before="0"/>
              <w:rPr>
                <w:sz w:val="13"/>
                <w:szCs w:val="13"/>
              </w:rPr>
            </w:pPr>
          </w:p>
          <w:p w:rsidR="00C30712" w:rsidRDefault="00C30712" w:rsidP="003A0C25">
            <w:pPr>
              <w:pStyle w:val="TableParagraph"/>
              <w:kinsoku w:val="0"/>
              <w:overflowPunct w:val="0"/>
              <w:spacing w:before="0"/>
              <w:ind w:left="250"/>
              <w:rPr>
                <w:b/>
                <w:bCs/>
                <w:color w:val="231F20"/>
                <w:sz w:val="12"/>
                <w:szCs w:val="12"/>
              </w:rPr>
            </w:pPr>
            <w:r>
              <w:rPr>
                <w:b/>
                <w:bCs/>
                <w:color w:val="231F20"/>
                <w:sz w:val="12"/>
                <w:szCs w:val="12"/>
              </w:rPr>
              <w:t>Agriculture / Sustainability Focus</w:t>
            </w:r>
          </w:p>
          <w:p w:rsidR="00C30712" w:rsidRDefault="00C30712" w:rsidP="003A0C25">
            <w:pPr>
              <w:pStyle w:val="TableParagraph"/>
              <w:kinsoku w:val="0"/>
              <w:overflowPunct w:val="0"/>
              <w:spacing w:before="5" w:line="249" w:lineRule="auto"/>
              <w:ind w:left="340" w:right="2435"/>
              <w:rPr>
                <w:color w:val="231F20"/>
                <w:sz w:val="12"/>
                <w:szCs w:val="12"/>
              </w:rPr>
            </w:pPr>
            <w:r>
              <w:rPr>
                <w:color w:val="231F20"/>
                <w:sz w:val="12"/>
                <w:szCs w:val="12"/>
              </w:rPr>
              <w:t>AGRI 4223, Agriculture and the Environment AGRI 4433, Organic Agriculture Production</w:t>
            </w:r>
          </w:p>
          <w:p w:rsidR="00C30712" w:rsidRDefault="00C30712" w:rsidP="003A0C25">
            <w:pPr>
              <w:pStyle w:val="TableParagraph"/>
              <w:kinsoku w:val="0"/>
              <w:overflowPunct w:val="0"/>
              <w:spacing w:before="0" w:line="249" w:lineRule="auto"/>
              <w:ind w:left="340" w:right="2081"/>
              <w:rPr>
                <w:color w:val="231F20"/>
                <w:sz w:val="12"/>
                <w:szCs w:val="12"/>
              </w:rPr>
            </w:pPr>
            <w:r>
              <w:rPr>
                <w:color w:val="231F20"/>
                <w:sz w:val="12"/>
                <w:szCs w:val="12"/>
              </w:rPr>
              <w:t>CE 3263, Introduction ot Environmental Engineering GEOG 4613, Conservation of Natural Resources HORT 3253, Urban Forestry</w:t>
            </w:r>
          </w:p>
          <w:p w:rsidR="00C30712" w:rsidRDefault="00C30712" w:rsidP="003A0C25">
            <w:pPr>
              <w:pStyle w:val="TableParagraph"/>
              <w:kinsoku w:val="0"/>
              <w:overflowPunct w:val="0"/>
              <w:spacing w:before="0" w:line="249" w:lineRule="auto"/>
              <w:ind w:left="340" w:right="3085"/>
              <w:rPr>
                <w:color w:val="231F20"/>
                <w:sz w:val="12"/>
                <w:szCs w:val="12"/>
              </w:rPr>
            </w:pPr>
            <w:r>
              <w:rPr>
                <w:color w:val="231F20"/>
                <w:sz w:val="12"/>
                <w:szCs w:val="12"/>
              </w:rPr>
              <w:t>PSSC 2811, Soils Laboratory PSSC 4813, Soil Fertility</w:t>
            </w:r>
          </w:p>
          <w:p w:rsidR="00C30712" w:rsidRDefault="00C30712" w:rsidP="003A0C25">
            <w:pPr>
              <w:pStyle w:val="TableParagraph"/>
              <w:kinsoku w:val="0"/>
              <w:overflowPunct w:val="0"/>
              <w:spacing w:before="0" w:line="249" w:lineRule="auto"/>
              <w:ind w:left="340" w:right="1241"/>
              <w:rPr>
                <w:color w:val="231F20"/>
                <w:sz w:val="12"/>
                <w:szCs w:val="12"/>
              </w:rPr>
            </w:pPr>
            <w:r>
              <w:rPr>
                <w:color w:val="231F20"/>
                <w:sz w:val="12"/>
                <w:szCs w:val="12"/>
              </w:rPr>
              <w:t>RET 3113, Fundamentals and Applications of Renewable Energy RET 4023, Advanced Bioenergy</w:t>
            </w:r>
          </w:p>
          <w:p w:rsidR="00C30712" w:rsidRDefault="00C30712" w:rsidP="003A0C25">
            <w:pPr>
              <w:pStyle w:val="TableParagraph"/>
              <w:kinsoku w:val="0"/>
              <w:overflowPunct w:val="0"/>
              <w:spacing w:before="0" w:line="249" w:lineRule="auto"/>
              <w:ind w:left="340" w:right="1968"/>
              <w:rPr>
                <w:color w:val="231F20"/>
                <w:sz w:val="12"/>
                <w:szCs w:val="12"/>
              </w:rPr>
            </w:pPr>
            <w:r>
              <w:rPr>
                <w:color w:val="231F20"/>
                <w:sz w:val="12"/>
                <w:szCs w:val="12"/>
              </w:rPr>
              <w:t>RET 4113, Advanced Renewable Energy Systems RET 4123, Energy Conservation and Efficiency</w:t>
            </w:r>
          </w:p>
          <w:p w:rsidR="00C30712" w:rsidRDefault="00C30712" w:rsidP="003A0C25">
            <w:pPr>
              <w:pStyle w:val="TableParagraph"/>
              <w:kinsoku w:val="0"/>
              <w:overflowPunct w:val="0"/>
              <w:spacing w:before="6"/>
              <w:rPr>
                <w:sz w:val="12"/>
                <w:szCs w:val="12"/>
              </w:rPr>
            </w:pPr>
          </w:p>
          <w:p w:rsidR="00C30712" w:rsidRDefault="00C30712" w:rsidP="003A0C25">
            <w:pPr>
              <w:pStyle w:val="TableParagraph"/>
              <w:kinsoku w:val="0"/>
              <w:overflowPunct w:val="0"/>
              <w:spacing w:before="0"/>
              <w:ind w:left="250"/>
              <w:rPr>
                <w:b/>
                <w:bCs/>
                <w:color w:val="231F20"/>
                <w:sz w:val="12"/>
                <w:szCs w:val="12"/>
              </w:rPr>
            </w:pPr>
            <w:r>
              <w:rPr>
                <w:b/>
                <w:bCs/>
                <w:color w:val="231F20"/>
                <w:sz w:val="12"/>
                <w:szCs w:val="12"/>
              </w:rPr>
              <w:t>Geospatial Focus</w:t>
            </w:r>
          </w:p>
          <w:p w:rsidR="00C30712" w:rsidRDefault="00C30712" w:rsidP="003A0C25">
            <w:pPr>
              <w:pStyle w:val="TableParagraph"/>
              <w:kinsoku w:val="0"/>
              <w:overflowPunct w:val="0"/>
              <w:spacing w:before="5"/>
              <w:ind w:left="340"/>
              <w:rPr>
                <w:color w:val="231F20"/>
                <w:sz w:val="12"/>
                <w:szCs w:val="12"/>
              </w:rPr>
            </w:pPr>
            <w:r>
              <w:rPr>
                <w:color w:val="231F20"/>
                <w:sz w:val="12"/>
                <w:szCs w:val="12"/>
              </w:rPr>
              <w:t>AGST 3543, Fundamentals of GIS/GPS</w:t>
            </w:r>
          </w:p>
          <w:p w:rsidR="00C30712" w:rsidRDefault="00C30712" w:rsidP="003A0C25">
            <w:pPr>
              <w:pStyle w:val="TableParagraph"/>
              <w:kinsoku w:val="0"/>
              <w:overflowPunct w:val="0"/>
              <w:spacing w:before="5" w:line="249" w:lineRule="auto"/>
              <w:ind w:left="340" w:right="1554"/>
              <w:rPr>
                <w:color w:val="231F20"/>
                <w:sz w:val="12"/>
                <w:szCs w:val="12"/>
              </w:rPr>
            </w:pPr>
            <w:r>
              <w:rPr>
                <w:color w:val="231F20"/>
                <w:sz w:val="12"/>
                <w:szCs w:val="12"/>
              </w:rPr>
              <w:t>AGST 4543, Advanced Geographic Information Systems AGST 4773, Remote Sensing</w:t>
            </w:r>
          </w:p>
          <w:p w:rsidR="00C30712" w:rsidRDefault="00C30712" w:rsidP="003A0C25">
            <w:pPr>
              <w:pStyle w:val="TableParagraph"/>
              <w:kinsoku w:val="0"/>
              <w:overflowPunct w:val="0"/>
              <w:spacing w:before="0"/>
              <w:ind w:left="340"/>
              <w:rPr>
                <w:color w:val="231F20"/>
                <w:sz w:val="12"/>
                <w:szCs w:val="12"/>
              </w:rPr>
            </w:pPr>
            <w:r>
              <w:rPr>
                <w:color w:val="231F20"/>
                <w:sz w:val="12"/>
                <w:szCs w:val="12"/>
              </w:rPr>
              <w:t>GEOG 3603, World Regional Geography</w:t>
            </w:r>
          </w:p>
          <w:p w:rsidR="00C30712" w:rsidRDefault="00C30712" w:rsidP="003A0C25">
            <w:pPr>
              <w:pStyle w:val="TableParagraph"/>
              <w:kinsoku w:val="0"/>
              <w:overflowPunct w:val="0"/>
              <w:spacing w:before="5"/>
              <w:ind w:left="340"/>
              <w:rPr>
                <w:color w:val="231F20"/>
                <w:sz w:val="12"/>
                <w:szCs w:val="12"/>
              </w:rPr>
            </w:pPr>
            <w:r>
              <w:rPr>
                <w:color w:val="231F20"/>
                <w:sz w:val="12"/>
                <w:szCs w:val="12"/>
              </w:rPr>
              <w:t>GEOG 3723, Introduction to Physical Geography, Weather, and Climate</w:t>
            </w:r>
          </w:p>
          <w:p w:rsidR="00C30712" w:rsidRDefault="00C30712" w:rsidP="003A0C25">
            <w:pPr>
              <w:pStyle w:val="TableParagraph"/>
              <w:kinsoku w:val="0"/>
              <w:overflowPunct w:val="0"/>
              <w:spacing w:before="11"/>
              <w:rPr>
                <w:sz w:val="12"/>
                <w:szCs w:val="12"/>
              </w:rPr>
            </w:pPr>
          </w:p>
          <w:p w:rsidR="00C30712" w:rsidRDefault="00C30712" w:rsidP="003A0C25">
            <w:pPr>
              <w:pStyle w:val="TableParagraph"/>
              <w:kinsoku w:val="0"/>
              <w:overflowPunct w:val="0"/>
              <w:spacing w:before="0"/>
              <w:ind w:left="250"/>
              <w:rPr>
                <w:b/>
                <w:bCs/>
                <w:color w:val="231F20"/>
                <w:sz w:val="12"/>
                <w:szCs w:val="12"/>
              </w:rPr>
            </w:pPr>
            <w:r>
              <w:rPr>
                <w:b/>
                <w:bCs/>
                <w:color w:val="231F20"/>
                <w:sz w:val="12"/>
                <w:szCs w:val="12"/>
              </w:rPr>
              <w:t>Economic / Policy / Social Focus</w:t>
            </w:r>
          </w:p>
          <w:p w:rsidR="00C30712" w:rsidRDefault="00C30712" w:rsidP="003A0C25">
            <w:pPr>
              <w:pStyle w:val="TableParagraph"/>
              <w:kinsoku w:val="0"/>
              <w:overflowPunct w:val="0"/>
              <w:spacing w:before="5" w:line="249" w:lineRule="auto"/>
              <w:ind w:left="340" w:right="1241"/>
              <w:rPr>
                <w:color w:val="231F20"/>
                <w:sz w:val="12"/>
                <w:szCs w:val="12"/>
              </w:rPr>
            </w:pPr>
            <w:r>
              <w:rPr>
                <w:color w:val="231F20"/>
                <w:sz w:val="12"/>
                <w:szCs w:val="12"/>
              </w:rPr>
              <w:t>CRIM 2043, Community Relations in the Administration of Justice POSC 3503, Principles of Public Administration</w:t>
            </w:r>
          </w:p>
          <w:p w:rsidR="00C30712" w:rsidRDefault="00C30712" w:rsidP="003A0C25">
            <w:pPr>
              <w:pStyle w:val="TableParagraph"/>
              <w:kinsoku w:val="0"/>
              <w:overflowPunct w:val="0"/>
              <w:spacing w:before="0" w:line="249" w:lineRule="auto"/>
              <w:ind w:left="340" w:right="2435"/>
              <w:rPr>
                <w:color w:val="231F20"/>
                <w:sz w:val="12"/>
                <w:szCs w:val="12"/>
              </w:rPr>
            </w:pPr>
            <w:r>
              <w:rPr>
                <w:color w:val="231F20"/>
                <w:sz w:val="12"/>
                <w:szCs w:val="12"/>
              </w:rPr>
              <w:t>POSC 3513, Public Budgeting Process POSC 4143, Public Opinion and Public Policy POSC 4503, Public Policy, Politics and</w:t>
            </w:r>
            <w:r>
              <w:rPr>
                <w:color w:val="231F20"/>
                <w:spacing w:val="-10"/>
                <w:sz w:val="12"/>
                <w:szCs w:val="12"/>
              </w:rPr>
              <w:t xml:space="preserve"> </w:t>
            </w:r>
            <w:r>
              <w:rPr>
                <w:color w:val="231F20"/>
                <w:sz w:val="12"/>
                <w:szCs w:val="12"/>
              </w:rPr>
              <w:t>Power</w:t>
            </w:r>
          </w:p>
          <w:p w:rsidR="00C30712" w:rsidRDefault="00C30712" w:rsidP="003A0C25">
            <w:pPr>
              <w:pStyle w:val="TableParagraph"/>
              <w:kinsoku w:val="0"/>
              <w:overflowPunct w:val="0"/>
              <w:spacing w:before="0" w:line="249" w:lineRule="auto"/>
              <w:ind w:left="340" w:right="1834"/>
              <w:rPr>
                <w:color w:val="231F20"/>
                <w:sz w:val="12"/>
                <w:szCs w:val="12"/>
              </w:rPr>
            </w:pPr>
            <w:r>
              <w:rPr>
                <w:color w:val="231F20"/>
                <w:sz w:val="12"/>
                <w:szCs w:val="12"/>
              </w:rPr>
              <w:t>POSC 4513, Disaster Response Operation Management POSC 4523, Public Personnel Administration</w:t>
            </w:r>
          </w:p>
          <w:p w:rsidR="00C30712" w:rsidRDefault="00C30712" w:rsidP="003A0C25">
            <w:pPr>
              <w:pStyle w:val="TableParagraph"/>
              <w:kinsoku w:val="0"/>
              <w:overflowPunct w:val="0"/>
              <w:spacing w:before="0"/>
              <w:ind w:left="340"/>
              <w:rPr>
                <w:color w:val="231F20"/>
                <w:sz w:val="12"/>
                <w:szCs w:val="12"/>
              </w:rPr>
            </w:pPr>
            <w:r>
              <w:rPr>
                <w:color w:val="231F20"/>
                <w:sz w:val="12"/>
                <w:szCs w:val="12"/>
              </w:rPr>
              <w:t>POSC 4533, Environmental Law and Administration</w:t>
            </w:r>
          </w:p>
          <w:p w:rsidR="00C30712" w:rsidRDefault="00C30712" w:rsidP="003A0C25">
            <w:pPr>
              <w:pStyle w:val="TableParagraph"/>
              <w:kinsoku w:val="0"/>
              <w:overflowPunct w:val="0"/>
              <w:spacing w:before="0"/>
              <w:rPr>
                <w:sz w:val="13"/>
                <w:szCs w:val="13"/>
              </w:rPr>
            </w:pPr>
          </w:p>
          <w:p w:rsidR="00C30712" w:rsidRDefault="00C30712" w:rsidP="003A0C25">
            <w:pPr>
              <w:pStyle w:val="TableParagraph"/>
              <w:kinsoku w:val="0"/>
              <w:overflowPunct w:val="0"/>
              <w:spacing w:before="0"/>
              <w:ind w:left="250"/>
              <w:rPr>
                <w:b/>
                <w:bCs/>
                <w:color w:val="231F20"/>
                <w:sz w:val="12"/>
                <w:szCs w:val="12"/>
              </w:rPr>
            </w:pPr>
            <w:r>
              <w:rPr>
                <w:b/>
                <w:bCs/>
                <w:color w:val="231F20"/>
                <w:sz w:val="12"/>
                <w:szCs w:val="12"/>
              </w:rPr>
              <w:t>Communication Focus</w:t>
            </w:r>
          </w:p>
          <w:p w:rsidR="00C30712" w:rsidRPr="00C30712" w:rsidRDefault="00C30712" w:rsidP="00C30712">
            <w:pPr>
              <w:pStyle w:val="TableParagraph"/>
              <w:kinsoku w:val="0"/>
              <w:overflowPunct w:val="0"/>
              <w:spacing w:before="5" w:line="249" w:lineRule="auto"/>
              <w:ind w:left="340" w:right="2466"/>
              <w:rPr>
                <w:color w:val="4F81BD" w:themeColor="accent1"/>
                <w:sz w:val="28"/>
                <w:szCs w:val="28"/>
              </w:rPr>
            </w:pPr>
            <w:r>
              <w:rPr>
                <w:color w:val="231F20"/>
                <w:sz w:val="12"/>
                <w:szCs w:val="12"/>
              </w:rPr>
              <w:t>MDIA 4003, Communications Law and</w:t>
            </w:r>
            <w:r>
              <w:rPr>
                <w:color w:val="231F20"/>
                <w:spacing w:val="-8"/>
                <w:sz w:val="12"/>
                <w:szCs w:val="12"/>
              </w:rPr>
              <w:t xml:space="preserve"> </w:t>
            </w:r>
            <w:r>
              <w:rPr>
                <w:color w:val="231F20"/>
                <w:sz w:val="12"/>
                <w:szCs w:val="12"/>
              </w:rPr>
              <w:t xml:space="preserve">Ethics </w:t>
            </w:r>
            <w:r>
              <w:rPr>
                <w:color w:val="4F81BD" w:themeColor="accent1"/>
                <w:sz w:val="28"/>
                <w:szCs w:val="28"/>
              </w:rPr>
              <w:t>MDIA</w:t>
            </w:r>
            <w:r w:rsidRPr="00C30712">
              <w:rPr>
                <w:color w:val="4F81BD" w:themeColor="accent1"/>
                <w:sz w:val="28"/>
                <w:szCs w:val="28"/>
              </w:rPr>
              <w:t xml:space="preserve"> 4023, Public Opinion, Propaganda and the Mass Media</w:t>
            </w:r>
          </w:p>
          <w:p w:rsidR="00C30712" w:rsidRDefault="00C30712" w:rsidP="003A0C25">
            <w:pPr>
              <w:pStyle w:val="TableParagraph"/>
              <w:kinsoku w:val="0"/>
              <w:overflowPunct w:val="0"/>
              <w:spacing w:before="5" w:line="249" w:lineRule="auto"/>
              <w:ind w:left="340" w:right="2466"/>
              <w:rPr>
                <w:color w:val="231F20"/>
                <w:sz w:val="12"/>
                <w:szCs w:val="12"/>
              </w:rPr>
            </w:pPr>
            <w:r>
              <w:rPr>
                <w:color w:val="231F20"/>
                <w:sz w:val="12"/>
                <w:szCs w:val="12"/>
              </w:rPr>
              <w:t>COMS 3243, Principles of Persuasion COMS 3253, Principles of</w:t>
            </w:r>
            <w:r>
              <w:rPr>
                <w:color w:val="231F20"/>
                <w:spacing w:val="-1"/>
                <w:sz w:val="12"/>
                <w:szCs w:val="12"/>
              </w:rPr>
              <w:t xml:space="preserve"> </w:t>
            </w:r>
            <w:r>
              <w:rPr>
                <w:color w:val="231F20"/>
                <w:sz w:val="12"/>
                <w:szCs w:val="12"/>
              </w:rPr>
              <w:t>Listening</w:t>
            </w:r>
          </w:p>
          <w:p w:rsidR="00C30712" w:rsidRDefault="00C30712" w:rsidP="003A0C25">
            <w:pPr>
              <w:pStyle w:val="TableParagraph"/>
              <w:kinsoku w:val="0"/>
              <w:overflowPunct w:val="0"/>
              <w:spacing w:before="0" w:line="249" w:lineRule="auto"/>
              <w:ind w:left="340" w:right="2481"/>
              <w:rPr>
                <w:color w:val="231F20"/>
                <w:sz w:val="12"/>
                <w:szCs w:val="12"/>
              </w:rPr>
            </w:pPr>
            <w:r>
              <w:rPr>
                <w:color w:val="231F20"/>
                <w:sz w:val="12"/>
                <w:szCs w:val="12"/>
              </w:rPr>
              <w:t>COMS 4253, Intercultural Communcation COMS 4263, Organizational Communication COMS 4773, Conflict Resolution</w:t>
            </w:r>
          </w:p>
          <w:p w:rsidR="00C30712" w:rsidRDefault="00C30712" w:rsidP="003A0C25">
            <w:pPr>
              <w:pStyle w:val="TableParagraph"/>
              <w:kinsoku w:val="0"/>
              <w:overflowPunct w:val="0"/>
              <w:spacing w:before="0" w:line="249" w:lineRule="auto"/>
              <w:ind w:left="340" w:right="1534"/>
              <w:rPr>
                <w:color w:val="231F20"/>
                <w:sz w:val="12"/>
                <w:szCs w:val="12"/>
              </w:rPr>
            </w:pPr>
            <w:r w:rsidRPr="00C30712">
              <w:rPr>
                <w:strike/>
                <w:color w:val="FF0000"/>
                <w:sz w:val="12"/>
                <w:szCs w:val="12"/>
              </w:rPr>
              <w:t>STCM 4023, Public Opinion, Propaganda and the Mass Media</w:t>
            </w:r>
            <w:r w:rsidRPr="00C30712">
              <w:rPr>
                <w:color w:val="FF0000"/>
                <w:sz w:val="12"/>
                <w:szCs w:val="12"/>
              </w:rPr>
              <w:t xml:space="preserve"> </w:t>
            </w:r>
            <w:r>
              <w:rPr>
                <w:color w:val="231F20"/>
                <w:sz w:val="12"/>
                <w:szCs w:val="12"/>
              </w:rPr>
              <w:t>STCM 4603, Crisis Communication</w:t>
            </w:r>
          </w:p>
          <w:p w:rsidR="00C30712" w:rsidRDefault="00C30712" w:rsidP="003A0C25">
            <w:pPr>
              <w:pStyle w:val="TableParagraph"/>
              <w:kinsoku w:val="0"/>
              <w:overflowPunct w:val="0"/>
              <w:spacing w:before="0"/>
              <w:ind w:left="340"/>
              <w:rPr>
                <w:color w:val="231F20"/>
                <w:sz w:val="12"/>
                <w:szCs w:val="12"/>
              </w:rPr>
            </w:pPr>
            <w:r>
              <w:rPr>
                <w:color w:val="231F20"/>
                <w:sz w:val="12"/>
                <w:szCs w:val="12"/>
              </w:rPr>
              <w:t>STCM 2143, Strategic Writing</w:t>
            </w:r>
          </w:p>
          <w:p w:rsidR="00C30712" w:rsidRDefault="00C30712" w:rsidP="003A0C25">
            <w:pPr>
              <w:pStyle w:val="TableParagraph"/>
              <w:kinsoku w:val="0"/>
              <w:overflowPunct w:val="0"/>
              <w:spacing w:before="6" w:line="249" w:lineRule="auto"/>
              <w:ind w:left="340" w:right="2115"/>
              <w:rPr>
                <w:color w:val="231F20"/>
                <w:sz w:val="12"/>
                <w:szCs w:val="12"/>
              </w:rPr>
            </w:pPr>
            <w:r>
              <w:rPr>
                <w:color w:val="231F20"/>
                <w:sz w:val="12"/>
                <w:szCs w:val="12"/>
              </w:rPr>
              <w:t>STCM 3043, Principles of Strategic Communication STCM 3143, Strategic Writing II</w:t>
            </w:r>
          </w:p>
          <w:p w:rsidR="00C30712" w:rsidRDefault="00C30712" w:rsidP="003A0C25">
            <w:pPr>
              <w:pStyle w:val="TableParagraph"/>
              <w:kinsoku w:val="0"/>
              <w:overflowPunct w:val="0"/>
              <w:spacing w:before="1" w:line="249" w:lineRule="auto"/>
              <w:ind w:left="340" w:right="1954"/>
              <w:rPr>
                <w:rFonts w:ascii="Times New Roman" w:hAnsi="Times New Roman" w:cs="Times New Roman"/>
              </w:rPr>
            </w:pPr>
            <w:r>
              <w:rPr>
                <w:color w:val="231F20"/>
                <w:sz w:val="12"/>
                <w:szCs w:val="12"/>
              </w:rPr>
              <w:t>STCM 4073, Strategic Communication Law and Ethics STCM 4213, Social Media in Strategic Communication STCM 4503, Seminar in Non Profit Communication STCM 4763, Strategic Communication Campaigns</w:t>
            </w:r>
          </w:p>
        </w:tc>
        <w:tc>
          <w:tcPr>
            <w:tcW w:w="945" w:type="dxa"/>
            <w:tcBorders>
              <w:top w:val="single" w:sz="8" w:space="0" w:color="231F20"/>
              <w:left w:val="single" w:sz="8" w:space="0" w:color="231F20"/>
              <w:bottom w:val="single" w:sz="8" w:space="0" w:color="231F20"/>
              <w:right w:val="single" w:sz="8" w:space="0" w:color="231F20"/>
            </w:tcBorders>
          </w:tcPr>
          <w:p w:rsidR="00C30712" w:rsidRDefault="00C30712" w:rsidP="003A0C25">
            <w:pPr>
              <w:pStyle w:val="TableParagraph"/>
              <w:kinsoku w:val="0"/>
              <w:overflowPunct w:val="0"/>
              <w:ind w:left="148" w:right="148"/>
              <w:jc w:val="center"/>
              <w:rPr>
                <w:rFonts w:ascii="Times New Roman" w:hAnsi="Times New Roman" w:cs="Times New Roman"/>
              </w:rPr>
            </w:pPr>
            <w:r>
              <w:rPr>
                <w:color w:val="231F20"/>
                <w:sz w:val="12"/>
                <w:szCs w:val="12"/>
              </w:rPr>
              <w:t>42</w:t>
            </w:r>
          </w:p>
        </w:tc>
      </w:tr>
      <w:tr w:rsidR="00C30712" w:rsidTr="003A0C25">
        <w:trPr>
          <w:trHeight w:hRule="exact" w:val="247"/>
        </w:trPr>
        <w:tc>
          <w:tcPr>
            <w:tcW w:w="5229" w:type="dxa"/>
            <w:tcBorders>
              <w:top w:val="single" w:sz="8" w:space="0" w:color="231F20"/>
              <w:left w:val="single" w:sz="8" w:space="0" w:color="231F20"/>
              <w:bottom w:val="single" w:sz="8" w:space="0" w:color="231F20"/>
              <w:right w:val="single" w:sz="8" w:space="0" w:color="231F20"/>
            </w:tcBorders>
          </w:tcPr>
          <w:p w:rsidR="00C30712" w:rsidRDefault="00C30712" w:rsidP="003A0C25">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rsidR="00C30712" w:rsidRDefault="00C30712" w:rsidP="003A0C25">
            <w:pPr>
              <w:pStyle w:val="TableParagraph"/>
              <w:kinsoku w:val="0"/>
              <w:overflowPunct w:val="0"/>
              <w:ind w:left="148" w:right="148"/>
              <w:jc w:val="center"/>
              <w:rPr>
                <w:rFonts w:ascii="Times New Roman" w:hAnsi="Times New Roman" w:cs="Times New Roman"/>
              </w:rPr>
            </w:pPr>
            <w:r>
              <w:rPr>
                <w:b/>
                <w:bCs/>
                <w:color w:val="231F20"/>
                <w:sz w:val="12"/>
                <w:szCs w:val="12"/>
              </w:rPr>
              <w:t>69</w:t>
            </w:r>
          </w:p>
        </w:tc>
      </w:tr>
      <w:tr w:rsidR="00C30712" w:rsidTr="003A0C25">
        <w:trPr>
          <w:trHeight w:hRule="exact" w:val="276"/>
        </w:trPr>
        <w:tc>
          <w:tcPr>
            <w:tcW w:w="5229" w:type="dxa"/>
            <w:tcBorders>
              <w:top w:val="single" w:sz="8" w:space="0" w:color="231F20"/>
              <w:left w:val="single" w:sz="8" w:space="0" w:color="231F20"/>
              <w:bottom w:val="single" w:sz="8" w:space="0" w:color="231F20"/>
              <w:right w:val="single" w:sz="8" w:space="0" w:color="231F20"/>
            </w:tcBorders>
            <w:shd w:val="clear" w:color="auto" w:fill="BCBEC0"/>
          </w:tcPr>
          <w:p w:rsidR="00C30712" w:rsidRDefault="00C30712" w:rsidP="003A0C25">
            <w:pPr>
              <w:pStyle w:val="TableParagraph"/>
              <w:kinsoku w:val="0"/>
              <w:overflowPunct w:val="0"/>
              <w:spacing w:before="36"/>
              <w:ind w:left="70"/>
              <w:rPr>
                <w:rFonts w:ascii="Times New Roman" w:hAnsi="Times New Roman" w:cs="Times New Roman"/>
              </w:rPr>
            </w:pPr>
            <w:r>
              <w:rPr>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C30712" w:rsidRDefault="00C30712" w:rsidP="003A0C2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C30712" w:rsidTr="003A0C25">
        <w:trPr>
          <w:trHeight w:hRule="exact" w:val="247"/>
        </w:trPr>
        <w:tc>
          <w:tcPr>
            <w:tcW w:w="5229" w:type="dxa"/>
            <w:tcBorders>
              <w:top w:val="single" w:sz="8" w:space="0" w:color="231F20"/>
              <w:left w:val="single" w:sz="8" w:space="0" w:color="231F20"/>
              <w:bottom w:val="single" w:sz="8" w:space="0" w:color="231F20"/>
              <w:right w:val="single" w:sz="8" w:space="0" w:color="231F20"/>
            </w:tcBorders>
          </w:tcPr>
          <w:p w:rsidR="00C30712" w:rsidRDefault="00C30712" w:rsidP="003A0C25">
            <w:pPr>
              <w:pStyle w:val="TableParagraph"/>
              <w:kinsoku w:val="0"/>
              <w:overflowPunct w:val="0"/>
              <w:ind w:left="250"/>
              <w:rPr>
                <w:rFonts w:ascii="Times New Roman" w:hAnsi="Times New Roman" w:cs="Times New Roman"/>
              </w:rPr>
            </w:pPr>
            <w:r>
              <w:rPr>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rsidR="00C30712" w:rsidRDefault="00C30712" w:rsidP="003A0C25">
            <w:pPr>
              <w:pStyle w:val="TableParagraph"/>
              <w:kinsoku w:val="0"/>
              <w:overflowPunct w:val="0"/>
              <w:ind w:left="148" w:right="148"/>
              <w:jc w:val="center"/>
              <w:rPr>
                <w:rFonts w:ascii="Times New Roman" w:hAnsi="Times New Roman" w:cs="Times New Roman"/>
              </w:rPr>
            </w:pPr>
            <w:r>
              <w:rPr>
                <w:b/>
                <w:bCs/>
                <w:color w:val="231F20"/>
                <w:sz w:val="12"/>
                <w:szCs w:val="12"/>
              </w:rPr>
              <w:t>13</w:t>
            </w:r>
          </w:p>
        </w:tc>
      </w:tr>
      <w:tr w:rsidR="00C30712" w:rsidTr="003A0C25">
        <w:trPr>
          <w:trHeight w:hRule="exact" w:val="276"/>
        </w:trPr>
        <w:tc>
          <w:tcPr>
            <w:tcW w:w="5229" w:type="dxa"/>
            <w:tcBorders>
              <w:top w:val="single" w:sz="8" w:space="0" w:color="231F20"/>
              <w:left w:val="single" w:sz="8" w:space="0" w:color="231F20"/>
              <w:bottom w:val="single" w:sz="8" w:space="0" w:color="231F20"/>
              <w:right w:val="single" w:sz="8" w:space="0" w:color="231F20"/>
            </w:tcBorders>
            <w:shd w:val="clear" w:color="auto" w:fill="BCBEC0"/>
          </w:tcPr>
          <w:p w:rsidR="00C30712" w:rsidRDefault="00C30712" w:rsidP="003A0C25">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C30712" w:rsidRDefault="00C30712" w:rsidP="003A0C25">
            <w:pPr>
              <w:pStyle w:val="TableParagraph"/>
              <w:kinsoku w:val="0"/>
              <w:overflowPunct w:val="0"/>
              <w:spacing w:before="36"/>
              <w:ind w:left="148" w:right="148"/>
              <w:jc w:val="center"/>
              <w:rPr>
                <w:rFonts w:ascii="Times New Roman" w:hAnsi="Times New Roman" w:cs="Times New Roman"/>
              </w:rPr>
            </w:pPr>
            <w:r>
              <w:rPr>
                <w:b/>
                <w:bCs/>
                <w:color w:val="231F20"/>
                <w:sz w:val="16"/>
                <w:szCs w:val="16"/>
              </w:rPr>
              <w:t>120</w:t>
            </w:r>
          </w:p>
        </w:tc>
      </w:tr>
    </w:tbl>
    <w:p w:rsidR="00D7484A" w:rsidRDefault="00D7484A" w:rsidP="00D0686A">
      <w:pPr>
        <w:tabs>
          <w:tab w:val="left" w:pos="360"/>
          <w:tab w:val="left" w:pos="720"/>
        </w:tabs>
        <w:spacing w:after="0" w:line="240" w:lineRule="auto"/>
        <w:rPr>
          <w:rFonts w:asciiTheme="majorHAnsi" w:hAnsiTheme="majorHAnsi"/>
          <w:sz w:val="18"/>
          <w:szCs w:val="18"/>
        </w:rPr>
      </w:pPr>
    </w:p>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1633978782"/>
      </w:sdtPr>
      <w:sdtEndPr>
        <w:rPr>
          <w:b/>
        </w:rPr>
      </w:sdtEndPr>
      <w:sdtContent>
        <w:p w:rsidR="00A3711D" w:rsidRDefault="00A3711D" w:rsidP="000B4F83">
          <w:pPr>
            <w:tabs>
              <w:tab w:val="left" w:pos="360"/>
              <w:tab w:val="left" w:pos="720"/>
            </w:tabs>
            <w:spacing w:after="0" w:line="240" w:lineRule="auto"/>
            <w:rPr>
              <w:rFonts w:asciiTheme="majorHAnsi" w:hAnsiTheme="majorHAnsi" w:cs="Arial"/>
              <w:sz w:val="20"/>
              <w:szCs w:val="20"/>
            </w:rPr>
          </w:pPr>
        </w:p>
        <w:p w:rsidR="00A3711D" w:rsidRDefault="00A3711D" w:rsidP="000B4F83">
          <w:pPr>
            <w:tabs>
              <w:tab w:val="left" w:pos="360"/>
              <w:tab w:val="left" w:pos="720"/>
            </w:tabs>
            <w:spacing w:after="0" w:line="240" w:lineRule="auto"/>
            <w:rPr>
              <w:rFonts w:asciiTheme="majorHAnsi" w:hAnsiTheme="majorHAnsi" w:cs="Arial"/>
              <w:sz w:val="20"/>
              <w:szCs w:val="20"/>
            </w:rPr>
          </w:pPr>
        </w:p>
        <w:p w:rsidR="000B4F83" w:rsidRPr="00D3702F" w:rsidRDefault="000B4F83" w:rsidP="000B4F83">
          <w:pPr>
            <w:tabs>
              <w:tab w:val="left" w:pos="360"/>
              <w:tab w:val="left" w:pos="720"/>
            </w:tabs>
            <w:spacing w:after="0" w:line="240" w:lineRule="auto"/>
            <w:rPr>
              <w:rFonts w:asciiTheme="majorHAnsi" w:hAnsiTheme="majorHAnsi" w:cs="Arial"/>
              <w:b/>
              <w:sz w:val="20"/>
              <w:szCs w:val="20"/>
            </w:rPr>
          </w:pPr>
          <w:r w:rsidRPr="00D3702F">
            <w:rPr>
              <w:rFonts w:asciiTheme="majorHAnsi" w:hAnsiTheme="majorHAnsi" w:cs="Arial"/>
              <w:b/>
              <w:sz w:val="20"/>
              <w:szCs w:val="20"/>
            </w:rPr>
            <w:lastRenderedPageBreak/>
            <w:t>p. 502</w:t>
          </w:r>
        </w:p>
      </w:sdtContent>
    </w:sdt>
    <w:p w:rsidR="000B4F83" w:rsidRDefault="000B4F83" w:rsidP="000B4F83">
      <w:pPr>
        <w:tabs>
          <w:tab w:val="left" w:pos="360"/>
          <w:tab w:val="left" w:pos="720"/>
        </w:tabs>
        <w:spacing w:after="0" w:line="240" w:lineRule="auto"/>
        <w:rPr>
          <w:rFonts w:asciiTheme="majorHAnsi" w:hAnsiTheme="majorHAnsi" w:cs="Arial"/>
          <w:sz w:val="18"/>
          <w:szCs w:val="18"/>
        </w:rPr>
      </w:pPr>
    </w:p>
    <w:p w:rsidR="000B4F83" w:rsidRPr="008E4505" w:rsidRDefault="000B4F83" w:rsidP="000B4F83">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3673. Seminar in Digital Media and Design</w:t>
      </w:r>
      <w:r w:rsidRPr="008E4505">
        <w:rPr>
          <w:rFonts w:ascii="Arial" w:eastAsia="Times New Roman" w:hAnsi="Arial" w:cs="Arial"/>
          <w:sz w:val="20"/>
          <w:szCs w:val="20"/>
        </w:rPr>
        <w:t xml:space="preserve"> A study of the development and impact of digital media. Spring.</w:t>
      </w:r>
      <w:r w:rsidRPr="008E4505">
        <w:rPr>
          <w:rFonts w:ascii="Arial" w:eastAsia="Times New Roman" w:hAnsi="Arial" w:cs="Arial"/>
          <w:sz w:val="20"/>
          <w:szCs w:val="20"/>
        </w:rPr>
        <w:br/>
      </w:r>
    </w:p>
    <w:p w:rsidR="000B4F83" w:rsidRPr="008E4505" w:rsidRDefault="000B4F83" w:rsidP="000B4F83">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4003. Media Law and Ethics</w:t>
      </w:r>
      <w:r w:rsidRPr="008E4505">
        <w:rPr>
          <w:rFonts w:ascii="Arial" w:eastAsia="Times New Roman" w:hAnsi="Arial" w:cs="Arial"/>
          <w:sz w:val="20"/>
          <w:szCs w:val="20"/>
        </w:rPr>
        <w:t xml:space="preserve"> Legal and ethical limitations and privileges affecting the mass media. Fall</w:t>
      </w:r>
      <w:r w:rsidRPr="008E4505">
        <w:rPr>
          <w:rFonts w:ascii="Arial" w:hAnsi="Arial" w:cs="Arial"/>
          <w:sz w:val="20"/>
          <w:szCs w:val="20"/>
        </w:rPr>
        <w:t>.</w:t>
      </w:r>
      <w:r w:rsidRPr="008E4505">
        <w:rPr>
          <w:rFonts w:ascii="Arial" w:hAnsi="Arial" w:cs="Arial"/>
          <w:sz w:val="20"/>
          <w:szCs w:val="20"/>
        </w:rPr>
        <w:br/>
      </w:r>
    </w:p>
    <w:p w:rsidR="000B4F83" w:rsidRDefault="000B4F83" w:rsidP="000B4F83">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4013. Photo Storytelling II</w:t>
      </w:r>
      <w:r w:rsidRPr="008E4505">
        <w:rPr>
          <w:rFonts w:ascii="Arial" w:eastAsia="Times New Roman" w:hAnsi="Arial" w:cs="Arial"/>
          <w:sz w:val="20"/>
          <w:szCs w:val="20"/>
        </w:rPr>
        <w:t xml:space="preserve"> Advanced theories and skills associated with digital photojournalism when producing photo stories. May require: transportation, digital SLR camera, audio recording device, and external hard drive. Six hours of laboratory work per week. Prerequisite, MDIA 3093. Fall. </w:t>
      </w:r>
    </w:p>
    <w:p w:rsidR="000B4F83" w:rsidRPr="00D3702F" w:rsidRDefault="000B4F83" w:rsidP="000B4F83">
      <w:pPr>
        <w:spacing w:after="0" w:line="240" w:lineRule="auto"/>
        <w:rPr>
          <w:rFonts w:ascii="Arial" w:eastAsia="Times New Roman" w:hAnsi="Arial" w:cs="Arial"/>
          <w:sz w:val="28"/>
          <w:szCs w:val="28"/>
        </w:rPr>
      </w:pPr>
    </w:p>
    <w:p w:rsidR="000B4F83" w:rsidRPr="00D3702F" w:rsidRDefault="00D05C0E" w:rsidP="000B4F83">
      <w:pPr>
        <w:spacing w:after="0" w:line="240" w:lineRule="auto"/>
        <w:rPr>
          <w:rFonts w:ascii="Arial" w:eastAsia="Times New Roman" w:hAnsi="Arial" w:cs="Arial"/>
          <w:b/>
          <w:sz w:val="20"/>
          <w:szCs w:val="20"/>
        </w:rPr>
      </w:pPr>
      <w:r w:rsidRPr="00D3702F">
        <w:rPr>
          <w:rFonts w:ascii="Arial" w:eastAsia="Times New Roman" w:hAnsi="Arial" w:cs="Arial"/>
          <w:b/>
          <w:color w:val="548DD4" w:themeColor="text2" w:themeTint="99"/>
          <w:sz w:val="28"/>
          <w:szCs w:val="28"/>
        </w:rPr>
        <w:t xml:space="preserve">MDIA 4023. </w:t>
      </w:r>
      <w:r w:rsidRPr="00D3702F">
        <w:rPr>
          <w:rFonts w:ascii="Arial" w:hAnsi="Arial" w:cs="Arial"/>
          <w:b/>
          <w:color w:val="548DD4" w:themeColor="text2" w:themeTint="99"/>
          <w:sz w:val="28"/>
          <w:szCs w:val="28"/>
        </w:rPr>
        <w:t xml:space="preserve">Public Opinion, Propaganda and the Mass Media </w:t>
      </w:r>
      <w:r w:rsidRPr="00D3702F">
        <w:rPr>
          <w:rFonts w:ascii="Arial" w:hAnsi="Arial" w:cs="Arial"/>
          <w:color w:val="548DD4" w:themeColor="text2" w:themeTint="99"/>
          <w:sz w:val="28"/>
          <w:szCs w:val="28"/>
        </w:rPr>
        <w:t>Survey of public opinion formation and change, with special attention to the role of the mass media in the creation and use of public opinion and propaganda. Fall</w:t>
      </w:r>
      <w:r w:rsidR="00D3702F">
        <w:rPr>
          <w:rFonts w:ascii="Arial" w:hAnsi="Arial" w:cs="Arial"/>
          <w:color w:val="548DD4" w:themeColor="text2" w:themeTint="99"/>
          <w:sz w:val="28"/>
          <w:szCs w:val="28"/>
        </w:rPr>
        <w:t>.</w:t>
      </w:r>
      <w:r w:rsidR="000B4F83" w:rsidRPr="00D3702F">
        <w:rPr>
          <w:rFonts w:ascii="Arial" w:eastAsia="Times New Roman" w:hAnsi="Arial" w:cs="Arial"/>
          <w:b/>
          <w:sz w:val="20"/>
          <w:szCs w:val="20"/>
        </w:rPr>
        <w:br/>
      </w:r>
    </w:p>
    <w:p w:rsidR="000B4F83" w:rsidRPr="008E4505" w:rsidRDefault="000B4F83" w:rsidP="000B4F83">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4053. Civic Reporting</w:t>
      </w:r>
      <w:r w:rsidRPr="008E4505">
        <w:rPr>
          <w:rFonts w:ascii="Arial" w:eastAsia="Times New Roman" w:hAnsi="Arial" w:cs="Arial"/>
          <w:sz w:val="20"/>
          <w:szCs w:val="20"/>
        </w:rPr>
        <w:t xml:space="preserve"> Reporting on public affairs, emphasizing courts, local government, education, the economy, and politics using data-driven reporting and multimedia support (such as photo slideshows, information graphics, audio and video packages, data journalism, and social media posts). Prerequisite, grade of C or better in MDIA 3013 or instructor permission. Spring.</w:t>
      </w:r>
      <w:r>
        <w:rPr>
          <w:rFonts w:ascii="Arial" w:eastAsia="Times New Roman" w:hAnsi="Arial" w:cs="Arial"/>
          <w:sz w:val="20"/>
          <w:szCs w:val="20"/>
        </w:rPr>
        <w:br/>
      </w:r>
    </w:p>
    <w:p w:rsidR="000B4F83" w:rsidRPr="008E4505" w:rsidRDefault="000B4F83" w:rsidP="000B4F83">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4103. Data Journalism</w:t>
      </w:r>
      <w:r w:rsidRPr="008E4505">
        <w:rPr>
          <w:rFonts w:ascii="Arial" w:eastAsia="Times New Roman" w:hAnsi="Arial" w:cs="Arial"/>
          <w:sz w:val="20"/>
          <w:szCs w:val="20"/>
        </w:rPr>
        <w:t xml:space="preserve"> Mining, interpretation, and visualization of social problems through research, with emphasis on production of infographics. Fall.</w:t>
      </w:r>
      <w:r>
        <w:rPr>
          <w:rFonts w:ascii="Arial" w:eastAsia="Times New Roman" w:hAnsi="Arial" w:cs="Arial"/>
          <w:sz w:val="20"/>
          <w:szCs w:val="20"/>
        </w:rPr>
        <w:br/>
      </w:r>
    </w:p>
    <w:p w:rsidR="000B4F83" w:rsidRPr="008E4505" w:rsidRDefault="000B4F83" w:rsidP="000B4F83">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4113. Specialized Reporting</w:t>
      </w:r>
      <w:r w:rsidRPr="008E4505">
        <w:rPr>
          <w:rFonts w:ascii="Arial" w:eastAsia="Times New Roman" w:hAnsi="Arial" w:cs="Arial"/>
          <w:sz w:val="20"/>
          <w:szCs w:val="20"/>
        </w:rPr>
        <w:t xml:space="preserve"> Reporting on specialized topics, including diversity, healthcare, science, medicine, agriculture, religion, and the environment. Prerequisites, MDIA 3013 and MDIA 4053. Fall.</w:t>
      </w:r>
      <w:r>
        <w:rPr>
          <w:rFonts w:ascii="Arial" w:eastAsia="Times New Roman" w:hAnsi="Arial" w:cs="Arial"/>
          <w:sz w:val="20"/>
          <w:szCs w:val="20"/>
        </w:rPr>
        <w:br/>
      </w:r>
    </w:p>
    <w:p w:rsidR="000B4F83" w:rsidRPr="008E4505" w:rsidRDefault="000B4F83" w:rsidP="000B4F83">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4123. Media Management and Entrepreneurship</w:t>
      </w:r>
      <w:r w:rsidRPr="008E4505">
        <w:rPr>
          <w:rFonts w:ascii="Arial" w:eastAsia="Times New Roman" w:hAnsi="Arial" w:cs="Arial"/>
          <w:sz w:val="20"/>
          <w:szCs w:val="20"/>
        </w:rPr>
        <w:t xml:space="preserve"> Entrepreneurial techniques and skills including business finance, client interaction, and ethics that can be applied across multiple media-based contexts and platforms. Fall, Spring, Summer.</w:t>
      </w:r>
      <w:r>
        <w:rPr>
          <w:rFonts w:ascii="Arial" w:eastAsia="Times New Roman" w:hAnsi="Arial" w:cs="Arial"/>
          <w:sz w:val="20"/>
          <w:szCs w:val="20"/>
        </w:rPr>
        <w:br/>
      </w:r>
    </w:p>
    <w:p w:rsidR="000B4F83" w:rsidRPr="008E4505" w:rsidRDefault="000B4F83" w:rsidP="000B4F83">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4203. News Practicum</w:t>
      </w:r>
      <w:r w:rsidRPr="008E4505">
        <w:rPr>
          <w:rFonts w:ascii="Arial" w:eastAsia="Times New Roman" w:hAnsi="Arial" w:cs="Arial"/>
          <w:sz w:val="20"/>
          <w:szCs w:val="20"/>
        </w:rPr>
        <w:t xml:space="preserve"> A capstone experience in media production. Students will work for one of our student media outlets (DDNS; The Herald; ASUTV News or RWR) to produce materials to be included in a portfolio. Restricted to majors in Multimedia Journalism. Prerequisites, MDIA 3013 and MDIA 4053. Fall, Spring, Summer.</w:t>
      </w:r>
      <w:r>
        <w:rPr>
          <w:rFonts w:ascii="Arial" w:eastAsia="Times New Roman" w:hAnsi="Arial" w:cs="Arial"/>
          <w:sz w:val="20"/>
          <w:szCs w:val="20"/>
        </w:rPr>
        <w:br/>
      </w:r>
    </w:p>
    <w:p w:rsidR="000B4F83" w:rsidRPr="000B4F83" w:rsidRDefault="000B4F83" w:rsidP="000B4F83">
      <w:pPr>
        <w:spacing w:after="0" w:line="240" w:lineRule="auto"/>
        <w:rPr>
          <w:rFonts w:ascii="Arial" w:eastAsia="Times New Roman" w:hAnsi="Arial" w:cs="Arial"/>
          <w:color w:val="000000" w:themeColor="text1"/>
          <w:sz w:val="20"/>
          <w:szCs w:val="20"/>
        </w:rPr>
      </w:pPr>
      <w:r w:rsidRPr="000B4F83">
        <w:rPr>
          <w:rFonts w:ascii="Arial" w:eastAsia="Times New Roman" w:hAnsi="Arial" w:cs="Arial"/>
          <w:b/>
          <w:color w:val="000000" w:themeColor="text1"/>
          <w:sz w:val="20"/>
          <w:szCs w:val="20"/>
        </w:rPr>
        <w:t>MDIA 4303. Advanced Filmmaking Techniques</w:t>
      </w:r>
      <w:r w:rsidRPr="000B4F83">
        <w:rPr>
          <w:rFonts w:ascii="Arial" w:eastAsia="Times New Roman" w:hAnsi="Arial" w:cs="Arial"/>
          <w:color w:val="000000" w:themeColor="text1"/>
          <w:sz w:val="20"/>
          <w:szCs w:val="20"/>
        </w:rPr>
        <w:t xml:space="preserve"> In-depth study of narrative filmmaking as an art form. Students develop greater expertise in shooting properly exposed and imaginatively composed images, storyboarding, production techniques, composition aesthetics, lighting, sound mixes, and digital non-linear editing. Prerequisites, MDIA 3303, MDIA 3403, MDIA 3503. Spring.</w:t>
      </w:r>
    </w:p>
    <w:p w:rsidR="000B4F83" w:rsidRPr="008E4505" w:rsidRDefault="000B4F83" w:rsidP="000B4F83">
      <w:pPr>
        <w:spacing w:after="0" w:line="240" w:lineRule="auto"/>
        <w:rPr>
          <w:rFonts w:ascii="Arial" w:eastAsia="Times New Roman" w:hAnsi="Arial" w:cs="Arial"/>
          <w:sz w:val="20"/>
          <w:szCs w:val="20"/>
        </w:rPr>
      </w:pPr>
      <w:r>
        <w:rPr>
          <w:rFonts w:ascii="Arial" w:hAnsi="Arial" w:cs="Arial"/>
          <w:b/>
          <w:sz w:val="20"/>
          <w:szCs w:val="20"/>
        </w:rPr>
        <w:br/>
      </w:r>
      <w:r w:rsidRPr="008E4505">
        <w:rPr>
          <w:rFonts w:ascii="Arial" w:eastAsia="Times New Roman" w:hAnsi="Arial" w:cs="Arial"/>
          <w:b/>
          <w:sz w:val="20"/>
          <w:szCs w:val="20"/>
        </w:rPr>
        <w:t>MDIA 4323. Diversity and Media</w:t>
      </w:r>
      <w:r w:rsidRPr="008E4505">
        <w:rPr>
          <w:rFonts w:ascii="Arial" w:eastAsia="Times New Roman" w:hAnsi="Arial" w:cs="Arial"/>
          <w:sz w:val="20"/>
          <w:szCs w:val="20"/>
        </w:rPr>
        <w:t xml:space="preserve"> Survey of the diversity of American race, gender and the mass media in the United States. Cross listed as WGS 4323; dual listed as MDIA 5323. Fall</w:t>
      </w:r>
      <w:r>
        <w:rPr>
          <w:rFonts w:ascii="Arial" w:eastAsia="Times New Roman" w:hAnsi="Arial" w:cs="Arial"/>
          <w:sz w:val="20"/>
          <w:szCs w:val="20"/>
        </w:rPr>
        <w:br/>
      </w:r>
    </w:p>
    <w:p w:rsidR="000B4F83" w:rsidRPr="008E4505" w:rsidRDefault="000B4F83" w:rsidP="000B4F83">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4333. Special Topics Seminar</w:t>
      </w:r>
      <w:r w:rsidRPr="008E4505">
        <w:rPr>
          <w:rFonts w:ascii="Arial" w:eastAsia="Times New Roman" w:hAnsi="Arial" w:cs="Arial"/>
          <w:sz w:val="20"/>
          <w:szCs w:val="20"/>
        </w:rPr>
        <w:t xml:space="preserve"> A seminar that addresses current topics in the area of communication. Fall. </w:t>
      </w:r>
      <w:r>
        <w:rPr>
          <w:rFonts w:ascii="Arial" w:eastAsia="Times New Roman" w:hAnsi="Arial" w:cs="Arial"/>
          <w:sz w:val="20"/>
          <w:szCs w:val="20"/>
        </w:rPr>
        <w:br/>
      </w:r>
    </w:p>
    <w:p w:rsidR="000B4F83" w:rsidRPr="008E4505" w:rsidRDefault="000B4F83" w:rsidP="000B4F83">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4340. News Production and Performance Laboratory</w:t>
      </w:r>
      <w:r w:rsidRPr="008E4505">
        <w:rPr>
          <w:rFonts w:ascii="Arial" w:eastAsia="Times New Roman" w:hAnsi="Arial" w:cs="Arial"/>
          <w:sz w:val="20"/>
          <w:szCs w:val="20"/>
        </w:rPr>
        <w:t xml:space="preserve"> Laboratory section for News Production and Performance. Must be taken concurrently with MDIA 4343. Fall, Spring.</w:t>
      </w:r>
      <w:r>
        <w:rPr>
          <w:rFonts w:ascii="Arial" w:eastAsia="Times New Roman" w:hAnsi="Arial" w:cs="Arial"/>
          <w:sz w:val="20"/>
          <w:szCs w:val="20"/>
        </w:rPr>
        <w:br/>
      </w:r>
    </w:p>
    <w:p w:rsidR="000B4F83" w:rsidRPr="008E4505" w:rsidRDefault="000B4F83" w:rsidP="000B4F83">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4343. News Production and Performance</w:t>
      </w:r>
      <w:r w:rsidRPr="008E4505">
        <w:rPr>
          <w:rFonts w:ascii="Arial" w:eastAsia="Times New Roman" w:hAnsi="Arial" w:cs="Arial"/>
          <w:sz w:val="20"/>
          <w:szCs w:val="20"/>
        </w:rPr>
        <w:t xml:space="preserve"> Experience in producing news programs. Students exercise judgment and make editorial decisions about news content and program continuity. Experience in verbal and nonverbal communication relative to on camera delivery. Must be taken concurrently with MDIA 4340. Prerequisites, MDIA 3603 or instructor permission. $25 special course fee. Fall, Spring.</w:t>
      </w:r>
      <w:r>
        <w:rPr>
          <w:rFonts w:ascii="Arial" w:eastAsia="Times New Roman" w:hAnsi="Arial" w:cs="Arial"/>
          <w:sz w:val="20"/>
          <w:szCs w:val="20"/>
        </w:rPr>
        <w:br/>
      </w:r>
    </w:p>
    <w:p w:rsidR="000B4F83" w:rsidRPr="008E4505" w:rsidRDefault="000B4F83" w:rsidP="000B4F83">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4353. Corporate Media Production</w:t>
      </w:r>
      <w:r w:rsidRPr="008E4505">
        <w:rPr>
          <w:rFonts w:ascii="Arial" w:eastAsia="Times New Roman" w:hAnsi="Arial" w:cs="Arial"/>
          <w:sz w:val="20"/>
          <w:szCs w:val="20"/>
        </w:rPr>
        <w:t xml:space="preserve"> Study of the field and function of media production for business and nonprofit organizations. The course addresses client contact, budgeting, analysis of production problems, design and writing of scripts for promotion, training and news in corporate and industrial settings. Prerequisites, MDIA 2313, MDIA 3313 and </w:t>
      </w:r>
      <w:r w:rsidRPr="008E4505">
        <w:rPr>
          <w:rFonts w:ascii="Arial" w:eastAsia="Times New Roman" w:hAnsi="Arial" w:cs="Arial"/>
          <w:sz w:val="20"/>
          <w:szCs w:val="20"/>
        </w:rPr>
        <w:lastRenderedPageBreak/>
        <w:t>MDIA 3353. Fall, Spring. Special course fee $25.</w:t>
      </w:r>
      <w:r>
        <w:rPr>
          <w:rFonts w:ascii="Arial" w:eastAsia="Times New Roman" w:hAnsi="Arial" w:cs="Arial"/>
          <w:sz w:val="20"/>
          <w:szCs w:val="20"/>
        </w:rPr>
        <w:br/>
      </w:r>
    </w:p>
    <w:p w:rsidR="000B4F83" w:rsidRPr="008E4505" w:rsidRDefault="000B4F83" w:rsidP="000B4F83">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4363. Multimedia Storytelling</w:t>
      </w:r>
      <w:r w:rsidRPr="008E4505">
        <w:rPr>
          <w:rFonts w:ascii="Arial" w:eastAsia="Times New Roman" w:hAnsi="Arial" w:cs="Arial"/>
          <w:sz w:val="20"/>
          <w:szCs w:val="20"/>
        </w:rPr>
        <w:t xml:space="preserve"> Introductory course in multimedia concepts, media elements, platforms, and production. Emphasis is placed on delivery of content across media platforms for diverse audiences. Fall, Spring.</w:t>
      </w:r>
    </w:p>
    <w:p w:rsidR="000B4F83" w:rsidRDefault="000B4F83" w:rsidP="000B4F83">
      <w:pPr>
        <w:tabs>
          <w:tab w:val="left" w:pos="360"/>
          <w:tab w:val="left" w:pos="720"/>
        </w:tabs>
        <w:rPr>
          <w:rFonts w:asciiTheme="majorHAnsi" w:hAnsiTheme="majorHAnsi" w:cs="Arial"/>
          <w:sz w:val="20"/>
          <w:szCs w:val="20"/>
        </w:rPr>
      </w:pPr>
    </w:p>
    <w:sdt>
      <w:sdtPr>
        <w:rPr>
          <w:rFonts w:asciiTheme="majorHAnsi" w:hAnsiTheme="majorHAnsi" w:cs="Arial"/>
          <w:sz w:val="20"/>
          <w:szCs w:val="20"/>
        </w:rPr>
        <w:id w:val="-97950460"/>
      </w:sdtPr>
      <w:sdtEndPr/>
      <w:sdtContent>
        <w:p w:rsidR="000B4F83" w:rsidRPr="008426D1" w:rsidRDefault="000B4F83" w:rsidP="000B4F83">
          <w:pPr>
            <w:tabs>
              <w:tab w:val="left" w:pos="360"/>
              <w:tab w:val="left" w:pos="720"/>
            </w:tabs>
            <w:rPr>
              <w:rFonts w:asciiTheme="majorHAnsi" w:hAnsiTheme="majorHAnsi" w:cs="Arial"/>
              <w:sz w:val="20"/>
              <w:szCs w:val="20"/>
            </w:rPr>
          </w:pPr>
          <w:r w:rsidRPr="00D3702F">
            <w:rPr>
              <w:rFonts w:asciiTheme="majorHAnsi" w:hAnsiTheme="majorHAnsi" w:cs="Arial"/>
              <w:b/>
              <w:sz w:val="20"/>
              <w:szCs w:val="20"/>
            </w:rPr>
            <w:t>p. 561</w:t>
          </w:r>
        </w:p>
      </w:sdtContent>
    </w:sdt>
    <w:p w:rsidR="000B4F83" w:rsidRDefault="000B4F83" w:rsidP="000B4F83">
      <w:pPr>
        <w:tabs>
          <w:tab w:val="left" w:pos="360"/>
          <w:tab w:val="left" w:pos="720"/>
        </w:tabs>
        <w:rPr>
          <w:rFonts w:asciiTheme="majorHAnsi" w:hAnsiTheme="majorHAnsi" w:cs="Arial"/>
          <w:sz w:val="18"/>
          <w:szCs w:val="18"/>
        </w:rPr>
      </w:pPr>
    </w:p>
    <w:p w:rsidR="000B4F83" w:rsidRPr="00517A4F" w:rsidRDefault="000B4F83" w:rsidP="000B4F83">
      <w:pPr>
        <w:rPr>
          <w:rFonts w:ascii="Arial" w:hAnsi="Arial" w:cs="Arial"/>
          <w:sz w:val="20"/>
          <w:szCs w:val="20"/>
        </w:rPr>
      </w:pPr>
      <w:r w:rsidRPr="00517A4F">
        <w:rPr>
          <w:rFonts w:ascii="Arial" w:hAnsi="Arial" w:cs="Arial"/>
          <w:b/>
          <w:sz w:val="20"/>
          <w:szCs w:val="20"/>
        </w:rPr>
        <w:t>STCM 3333. Advertising Strategy and Sales</w:t>
      </w:r>
      <w:r w:rsidRPr="00517A4F">
        <w:rPr>
          <w:rFonts w:ascii="Arial" w:hAnsi="Arial" w:cs="Arial"/>
          <w:sz w:val="20"/>
          <w:szCs w:val="20"/>
        </w:rPr>
        <w:t xml:space="preserve"> Study of the structure of the advertising industry, with emphasis on strategic legacy, digital, and social media selection and planning, as well as the basic methods of advertising sales. Spring, Summer.</w:t>
      </w:r>
    </w:p>
    <w:p w:rsidR="000B4F83" w:rsidRPr="00517A4F" w:rsidRDefault="000B4F83" w:rsidP="000B4F83">
      <w:pPr>
        <w:rPr>
          <w:rFonts w:ascii="Arial" w:hAnsi="Arial" w:cs="Arial"/>
          <w:sz w:val="20"/>
          <w:szCs w:val="20"/>
        </w:rPr>
      </w:pPr>
      <w:r w:rsidRPr="00517A4F">
        <w:rPr>
          <w:rFonts w:ascii="Arial" w:hAnsi="Arial" w:cs="Arial"/>
          <w:b/>
          <w:sz w:val="20"/>
          <w:szCs w:val="20"/>
        </w:rPr>
        <w:t>STCM 3553. Strategic Visual Communication</w:t>
      </w:r>
      <w:r w:rsidRPr="00517A4F">
        <w:rPr>
          <w:rFonts w:ascii="Arial" w:hAnsi="Arial" w:cs="Arial"/>
          <w:sz w:val="20"/>
          <w:szCs w:val="20"/>
        </w:rPr>
        <w:t xml:space="preserve"> Theoretical, contextual and practical natures of persuasive images in the context of strategic communication. Prerequisite, STCM 3003, STCM 3023, or STCM 3043. Fall, Spring</w:t>
      </w:r>
    </w:p>
    <w:p w:rsidR="000B4F83" w:rsidRPr="00517A4F" w:rsidRDefault="000B4F83" w:rsidP="000B4F83">
      <w:pPr>
        <w:rPr>
          <w:rFonts w:ascii="Arial" w:hAnsi="Arial" w:cs="Arial"/>
          <w:sz w:val="20"/>
          <w:szCs w:val="20"/>
        </w:rPr>
      </w:pPr>
      <w:r w:rsidRPr="00517A4F">
        <w:rPr>
          <w:rFonts w:ascii="Arial" w:hAnsi="Arial" w:cs="Arial"/>
          <w:b/>
          <w:sz w:val="20"/>
          <w:szCs w:val="20"/>
        </w:rPr>
        <w:t>STCM 4003. Account Planning</w:t>
      </w:r>
      <w:r w:rsidRPr="00517A4F">
        <w:rPr>
          <w:rFonts w:ascii="Arial" w:hAnsi="Arial" w:cs="Arial"/>
          <w:sz w:val="20"/>
          <w:szCs w:val="20"/>
        </w:rPr>
        <w:t xml:space="preserve"> Study of consumer insights that are strategically applied by account planners and creative teams in the advertising planning process. Fall, Spring</w:t>
      </w:r>
    </w:p>
    <w:p w:rsidR="000B4F83" w:rsidRPr="00517A4F" w:rsidRDefault="000B4F83" w:rsidP="000B4F83">
      <w:pPr>
        <w:rPr>
          <w:rFonts w:ascii="Arial" w:hAnsi="Arial" w:cs="Arial"/>
          <w:sz w:val="20"/>
          <w:szCs w:val="20"/>
        </w:rPr>
      </w:pPr>
      <w:r w:rsidRPr="00517A4F">
        <w:rPr>
          <w:rFonts w:ascii="Arial" w:hAnsi="Arial" w:cs="Arial"/>
          <w:b/>
          <w:sz w:val="20"/>
          <w:szCs w:val="20"/>
        </w:rPr>
        <w:t>STCM 4013. Public Relations Practicum and Professional Development</w:t>
      </w:r>
      <w:r w:rsidRPr="00517A4F">
        <w:rPr>
          <w:rFonts w:ascii="Arial" w:hAnsi="Arial" w:cs="Arial"/>
          <w:sz w:val="20"/>
          <w:szCs w:val="20"/>
        </w:rPr>
        <w:t xml:space="preserve"> Advanced PR course requiring application of skills in supervised work with various businesses, institutions, organizations and social agencies. Student will work a minimum of 10 hours per week outside the classroom with assigned workplace mentor. Instructor permission required. Fall, Spring.</w:t>
      </w:r>
    </w:p>
    <w:p w:rsidR="000B4F83" w:rsidRPr="000B4F83" w:rsidRDefault="000B4F83" w:rsidP="000B4F83">
      <w:pPr>
        <w:rPr>
          <w:rFonts w:ascii="Arial" w:hAnsi="Arial" w:cs="Arial"/>
          <w:strike/>
          <w:color w:val="FF0000"/>
          <w:sz w:val="20"/>
          <w:szCs w:val="20"/>
        </w:rPr>
      </w:pPr>
      <w:r w:rsidRPr="00517A4F">
        <w:rPr>
          <w:rFonts w:ascii="Arial" w:hAnsi="Arial" w:cs="Arial"/>
          <w:b/>
          <w:strike/>
          <w:color w:val="FF0000"/>
          <w:sz w:val="20"/>
          <w:szCs w:val="20"/>
        </w:rPr>
        <w:t>STCM 4023. Public Opinion, Propaganda and the Mass Media</w:t>
      </w:r>
      <w:r w:rsidRPr="00517A4F">
        <w:rPr>
          <w:rFonts w:ascii="Arial" w:hAnsi="Arial" w:cs="Arial"/>
          <w:strike/>
          <w:color w:val="FF0000"/>
          <w:sz w:val="20"/>
          <w:szCs w:val="20"/>
        </w:rPr>
        <w:t xml:space="preserve"> Survey of public opinion formation and change, with special attention to the role of the mass media in the creation and use of public opinion and propaganda. Fall</w:t>
      </w:r>
    </w:p>
    <w:p w:rsidR="000B4F83" w:rsidRPr="00517A4F" w:rsidRDefault="000B4F83" w:rsidP="000B4F83">
      <w:pPr>
        <w:rPr>
          <w:rFonts w:ascii="Arial" w:hAnsi="Arial" w:cs="Arial"/>
          <w:sz w:val="20"/>
          <w:szCs w:val="20"/>
        </w:rPr>
      </w:pPr>
      <w:r w:rsidRPr="00517A4F">
        <w:rPr>
          <w:rFonts w:ascii="Arial" w:hAnsi="Arial" w:cs="Arial"/>
          <w:b/>
          <w:sz w:val="20"/>
          <w:szCs w:val="20"/>
        </w:rPr>
        <w:t>STCM 4073. Strategic Communication Law and Ethics</w:t>
      </w:r>
      <w:r w:rsidRPr="00517A4F">
        <w:rPr>
          <w:rFonts w:ascii="Arial" w:hAnsi="Arial" w:cs="Arial"/>
          <w:sz w:val="20"/>
          <w:szCs w:val="20"/>
        </w:rPr>
        <w:t xml:space="preserve"> Analysis of laws, regulations, and ethical considerations affecting the strategic communication industry. Prerequisite: ENG 1013. Fall, Spring, Summer.</w:t>
      </w:r>
    </w:p>
    <w:p w:rsidR="000B4F83" w:rsidRPr="00517A4F" w:rsidRDefault="000B4F83" w:rsidP="000B4F83">
      <w:pPr>
        <w:rPr>
          <w:rFonts w:ascii="Arial" w:hAnsi="Arial" w:cs="Arial"/>
          <w:sz w:val="20"/>
          <w:szCs w:val="20"/>
        </w:rPr>
      </w:pPr>
      <w:r w:rsidRPr="00517A4F">
        <w:rPr>
          <w:rFonts w:ascii="Arial" w:hAnsi="Arial" w:cs="Arial"/>
          <w:b/>
          <w:sz w:val="20"/>
          <w:szCs w:val="20"/>
        </w:rPr>
        <w:t>STCM 4113. Integrated Marketing Communications</w:t>
      </w:r>
      <w:r w:rsidRPr="00517A4F">
        <w:rPr>
          <w:rFonts w:ascii="Arial" w:hAnsi="Arial" w:cs="Arial"/>
          <w:sz w:val="20"/>
          <w:szCs w:val="20"/>
        </w:rPr>
        <w:t xml:space="preserve"> Focuses on the strategic integration of various channels and methods of communications for the purpose of delivering key messages to diverse target audiences in order to elicit specific responses, create a dialogue and engender relationship building. Prerequisite, STCM 3023, or STCM 3003, or MKTG 3013. Fall, Spring.</w:t>
      </w:r>
    </w:p>
    <w:p w:rsidR="000B4F83" w:rsidRPr="00517A4F" w:rsidRDefault="000B4F83" w:rsidP="000B4F83">
      <w:pPr>
        <w:rPr>
          <w:rFonts w:ascii="Arial" w:hAnsi="Arial" w:cs="Arial"/>
          <w:sz w:val="20"/>
          <w:szCs w:val="20"/>
        </w:rPr>
      </w:pPr>
      <w:r w:rsidRPr="00517A4F">
        <w:rPr>
          <w:rFonts w:ascii="Arial" w:hAnsi="Arial" w:cs="Arial"/>
          <w:b/>
          <w:sz w:val="20"/>
          <w:szCs w:val="20"/>
        </w:rPr>
        <w:t>STCM 4213. Social Media in Strategic Communications</w:t>
      </w:r>
      <w:r w:rsidRPr="00517A4F">
        <w:rPr>
          <w:rFonts w:ascii="Arial" w:hAnsi="Arial" w:cs="Arial"/>
          <w:sz w:val="20"/>
          <w:szCs w:val="20"/>
        </w:rPr>
        <w:t xml:space="preserve"> This course examines concepts and applications of social media within mass communications, news, advertising, and public relations industries. We will explore and apply social media tools, integrating them into an organization’s overall communication strategy. Spring.</w:t>
      </w:r>
    </w:p>
    <w:p w:rsidR="000B4F83" w:rsidRPr="00517A4F" w:rsidRDefault="000B4F83" w:rsidP="000B4F83">
      <w:pPr>
        <w:rPr>
          <w:rFonts w:ascii="Arial" w:hAnsi="Arial" w:cs="Arial"/>
          <w:sz w:val="20"/>
          <w:szCs w:val="20"/>
        </w:rPr>
      </w:pPr>
      <w:r w:rsidRPr="00517A4F">
        <w:rPr>
          <w:rFonts w:ascii="Arial" w:hAnsi="Arial" w:cs="Arial"/>
          <w:b/>
          <w:sz w:val="20"/>
          <w:szCs w:val="20"/>
        </w:rPr>
        <w:t>STCM 4333. Social Media Measurement</w:t>
      </w:r>
      <w:r w:rsidRPr="00517A4F">
        <w:rPr>
          <w:rFonts w:ascii="Arial" w:hAnsi="Arial" w:cs="Arial"/>
          <w:sz w:val="20"/>
          <w:szCs w:val="20"/>
        </w:rPr>
        <w:t xml:space="preserve"> Measurement and improvement of investment outcomes from use of social media in advertising, public relations, and marketing communications. Spring.</w:t>
      </w:r>
    </w:p>
    <w:p w:rsidR="000B4F83" w:rsidRPr="00517A4F" w:rsidRDefault="000B4F83" w:rsidP="000B4F83">
      <w:pPr>
        <w:rPr>
          <w:rFonts w:ascii="Arial" w:hAnsi="Arial" w:cs="Arial"/>
          <w:sz w:val="20"/>
          <w:szCs w:val="20"/>
        </w:rPr>
      </w:pPr>
      <w:r w:rsidRPr="00517A4F">
        <w:rPr>
          <w:rFonts w:ascii="Arial" w:hAnsi="Arial" w:cs="Arial"/>
          <w:b/>
          <w:sz w:val="20"/>
          <w:szCs w:val="20"/>
        </w:rPr>
        <w:t>STCM 4503. Seminar in Nonprofit Communication</w:t>
      </w:r>
      <w:r w:rsidRPr="00517A4F">
        <w:rPr>
          <w:rFonts w:ascii="Arial" w:hAnsi="Arial" w:cs="Arial"/>
          <w:sz w:val="20"/>
          <w:szCs w:val="20"/>
        </w:rPr>
        <w:t xml:space="preserve"> Study and practice of nonprofit communication strategies and tactics, including fundraising, nonprofit branding, grant writing, and cross-platform content creation. Fall. </w:t>
      </w:r>
    </w:p>
    <w:p w:rsidR="000B4F83" w:rsidRPr="00517A4F" w:rsidRDefault="000B4F83" w:rsidP="000B4F83">
      <w:pPr>
        <w:rPr>
          <w:rFonts w:ascii="Arial" w:hAnsi="Arial" w:cs="Arial"/>
          <w:sz w:val="20"/>
          <w:szCs w:val="20"/>
        </w:rPr>
      </w:pPr>
      <w:r w:rsidRPr="00517A4F">
        <w:rPr>
          <w:rFonts w:ascii="Arial" w:hAnsi="Arial" w:cs="Arial"/>
          <w:b/>
          <w:sz w:val="20"/>
          <w:szCs w:val="20"/>
        </w:rPr>
        <w:t>STCM 4603. Crisis Communication</w:t>
      </w:r>
      <w:r w:rsidRPr="00517A4F">
        <w:rPr>
          <w:rFonts w:ascii="Arial" w:hAnsi="Arial" w:cs="Arial"/>
          <w:sz w:val="20"/>
          <w:szCs w:val="20"/>
        </w:rPr>
        <w:t xml:space="preserve"> An investigation of communications during crises, focusing on public relations, advertising and other persuasive efforts by institutions, corporations, movement leaders, and citizens to describe, persuade and shape human interactions with their environment during a crisis. Fall, Spring</w:t>
      </w:r>
    </w:p>
    <w:p w:rsidR="000B4F83" w:rsidRPr="00517A4F" w:rsidRDefault="000B4F83" w:rsidP="000B4F83">
      <w:pPr>
        <w:rPr>
          <w:rFonts w:ascii="Arial" w:hAnsi="Arial" w:cs="Arial"/>
          <w:sz w:val="20"/>
          <w:szCs w:val="20"/>
        </w:rPr>
      </w:pPr>
      <w:r w:rsidRPr="00517A4F">
        <w:rPr>
          <w:rFonts w:ascii="Arial" w:hAnsi="Arial" w:cs="Arial"/>
          <w:b/>
          <w:sz w:val="20"/>
          <w:szCs w:val="20"/>
        </w:rPr>
        <w:t>STCM 4633. Trending Topics</w:t>
      </w:r>
      <w:r w:rsidRPr="00517A4F">
        <w:rPr>
          <w:rFonts w:ascii="Arial" w:hAnsi="Arial" w:cs="Arial"/>
          <w:sz w:val="20"/>
          <w:szCs w:val="20"/>
        </w:rPr>
        <w:t xml:space="preserve"> Exploration of current topics and issues in public relations and advertising</w:t>
      </w:r>
    </w:p>
    <w:p w:rsidR="000B4F83" w:rsidRPr="00517A4F" w:rsidRDefault="000B4F83" w:rsidP="000B4F83">
      <w:pPr>
        <w:rPr>
          <w:rFonts w:ascii="Arial" w:hAnsi="Arial" w:cs="Arial"/>
          <w:sz w:val="20"/>
          <w:szCs w:val="20"/>
        </w:rPr>
      </w:pPr>
      <w:r w:rsidRPr="00517A4F">
        <w:rPr>
          <w:rFonts w:ascii="Arial" w:hAnsi="Arial" w:cs="Arial"/>
          <w:b/>
          <w:sz w:val="20"/>
          <w:szCs w:val="20"/>
        </w:rPr>
        <w:lastRenderedPageBreak/>
        <w:t>STCM 4753. Strategic Communication Case Studies</w:t>
      </w:r>
      <w:r w:rsidRPr="00517A4F">
        <w:rPr>
          <w:rFonts w:ascii="Arial" w:hAnsi="Arial" w:cs="Arial"/>
          <w:sz w:val="20"/>
          <w:szCs w:val="20"/>
        </w:rPr>
        <w:t xml:space="preserve"> Study of recent strategic communication cases involving business, industry, institutions, and government. Students conduct a comprehensive strategic communication case study for a given client. Prerequisites, COMS 3363 or STCM 4003, and STCM 3143, or instructor permission. Fall.</w:t>
      </w:r>
    </w:p>
    <w:p w:rsidR="000B4F83" w:rsidRPr="00517A4F" w:rsidRDefault="000B4F83" w:rsidP="000B4F83">
      <w:pPr>
        <w:rPr>
          <w:rFonts w:ascii="Arial" w:hAnsi="Arial" w:cs="Arial"/>
          <w:sz w:val="20"/>
          <w:szCs w:val="20"/>
        </w:rPr>
      </w:pPr>
      <w:r w:rsidRPr="00517A4F">
        <w:rPr>
          <w:rFonts w:ascii="Arial" w:hAnsi="Arial" w:cs="Arial"/>
          <w:b/>
          <w:sz w:val="20"/>
          <w:szCs w:val="20"/>
        </w:rPr>
        <w:t>STCM 4763. Strategic Communication Campaigns</w:t>
      </w:r>
      <w:r w:rsidRPr="00517A4F">
        <w:rPr>
          <w:rFonts w:ascii="Arial" w:hAnsi="Arial" w:cs="Arial"/>
          <w:sz w:val="20"/>
          <w:szCs w:val="20"/>
        </w:rPr>
        <w:t xml:space="preserve"> Study and practice in planning strategic communication campaigns for business, industry, institutions, and government. Students create a comprehensive strategic communication campaign for a given client. Prerequisites, COMS 3363 or STCM 4003, and STCM 3143 or instruction permission. Spring</w:t>
      </w:r>
    </w:p>
    <w:p w:rsidR="000B4F83" w:rsidRPr="00517A4F" w:rsidRDefault="000B4F83" w:rsidP="000B4F83">
      <w:pPr>
        <w:rPr>
          <w:rFonts w:ascii="Arial" w:hAnsi="Arial" w:cs="Arial"/>
          <w:sz w:val="20"/>
          <w:szCs w:val="20"/>
        </w:rPr>
      </w:pPr>
      <w:r w:rsidRPr="00517A4F">
        <w:rPr>
          <w:rFonts w:ascii="Arial" w:hAnsi="Arial" w:cs="Arial"/>
          <w:b/>
          <w:sz w:val="20"/>
          <w:szCs w:val="20"/>
        </w:rPr>
        <w:t>STCM 4773. Internship in Strategic Communication</w:t>
      </w:r>
      <w:r w:rsidRPr="00517A4F">
        <w:rPr>
          <w:rFonts w:ascii="Arial" w:hAnsi="Arial" w:cs="Arial"/>
          <w:sz w:val="20"/>
          <w:szCs w:val="20"/>
        </w:rPr>
        <w:t xml:space="preserve"> Field-based experience in a supervised setting that will enhance strategic communication knowledge and skills. Prerequisite: Approval of department chair. Fall, Spring, Summer.</w:t>
      </w:r>
    </w:p>
    <w:p w:rsidR="00661D25" w:rsidRPr="008426D1" w:rsidRDefault="00661D25">
      <w:pPr>
        <w:rPr>
          <w:rFonts w:asciiTheme="majorHAnsi" w:hAnsiTheme="majorHAnsi" w:cs="Arial"/>
          <w:sz w:val="18"/>
          <w:szCs w:val="18"/>
        </w:rPr>
      </w:pPr>
    </w:p>
    <w:sectPr w:rsidR="00661D25"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7F3" w:rsidRDefault="007837F3" w:rsidP="00AF3758">
      <w:pPr>
        <w:spacing w:after="0" w:line="240" w:lineRule="auto"/>
      </w:pPr>
      <w:r>
        <w:separator/>
      </w:r>
    </w:p>
  </w:endnote>
  <w:endnote w:type="continuationSeparator" w:id="0">
    <w:p w:rsidR="007837F3" w:rsidRDefault="007837F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p w:rsidR="00F51594" w:rsidRDefault="00F515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65E4">
      <w:rPr>
        <w:rStyle w:val="PageNumber"/>
        <w:noProof/>
      </w:rPr>
      <w:t>1</w:t>
    </w:r>
    <w:r>
      <w:rPr>
        <w:rStyle w:val="PageNumber"/>
      </w:rPr>
      <w:fldChar w:fldCharType="end"/>
    </w:r>
  </w:p>
  <w:p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p w:rsidR="00F51594" w:rsidRDefault="00F5159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7F3" w:rsidRDefault="007837F3" w:rsidP="00AF3758">
      <w:pPr>
        <w:spacing w:after="0" w:line="240" w:lineRule="auto"/>
      </w:pPr>
      <w:r>
        <w:separator/>
      </w:r>
    </w:p>
  </w:footnote>
  <w:footnote w:type="continuationSeparator" w:id="0">
    <w:p w:rsidR="007837F3" w:rsidRDefault="007837F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767" w:rsidRDefault="00082767">
    <w:pPr>
      <w:pStyle w:val="Header"/>
    </w:pPr>
  </w:p>
  <w:p w:rsidR="00F51594" w:rsidRDefault="00F515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767" w:rsidRDefault="00082767">
    <w:pPr>
      <w:pStyle w:val="Header"/>
    </w:pPr>
  </w:p>
  <w:p w:rsidR="00F51594" w:rsidRDefault="00F515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36333"/>
    <w:rsid w:val="00041E75"/>
    <w:rsid w:val="0005467E"/>
    <w:rsid w:val="00054918"/>
    <w:rsid w:val="00082767"/>
    <w:rsid w:val="0008410E"/>
    <w:rsid w:val="000A654B"/>
    <w:rsid w:val="000B4F83"/>
    <w:rsid w:val="000D06F1"/>
    <w:rsid w:val="000E0BB8"/>
    <w:rsid w:val="000E46EC"/>
    <w:rsid w:val="000F52A8"/>
    <w:rsid w:val="00101FF4"/>
    <w:rsid w:val="00103070"/>
    <w:rsid w:val="00150222"/>
    <w:rsid w:val="00150E96"/>
    <w:rsid w:val="00151451"/>
    <w:rsid w:val="0015192B"/>
    <w:rsid w:val="0015536A"/>
    <w:rsid w:val="00156679"/>
    <w:rsid w:val="00164EAF"/>
    <w:rsid w:val="00173E46"/>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C713C"/>
    <w:rsid w:val="003D093B"/>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3D28"/>
    <w:rsid w:val="005348A2"/>
    <w:rsid w:val="00547433"/>
    <w:rsid w:val="00556E69"/>
    <w:rsid w:val="005677EC"/>
    <w:rsid w:val="00571242"/>
    <w:rsid w:val="00575870"/>
    <w:rsid w:val="00584C22"/>
    <w:rsid w:val="00592A95"/>
    <w:rsid w:val="005934F2"/>
    <w:rsid w:val="005D05B5"/>
    <w:rsid w:val="005E3E18"/>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837F3"/>
    <w:rsid w:val="007A06B9"/>
    <w:rsid w:val="007D371A"/>
    <w:rsid w:val="007E7FDA"/>
    <w:rsid w:val="008068F9"/>
    <w:rsid w:val="0083170D"/>
    <w:rsid w:val="008426D1"/>
    <w:rsid w:val="0085569E"/>
    <w:rsid w:val="00862E36"/>
    <w:rsid w:val="008663CA"/>
    <w:rsid w:val="00895557"/>
    <w:rsid w:val="008A1AC6"/>
    <w:rsid w:val="008C6881"/>
    <w:rsid w:val="008C6D7B"/>
    <w:rsid w:val="008C703B"/>
    <w:rsid w:val="008D6525"/>
    <w:rsid w:val="008E6C1C"/>
    <w:rsid w:val="00903AB9"/>
    <w:rsid w:val="009053D1"/>
    <w:rsid w:val="00916FCA"/>
    <w:rsid w:val="00962018"/>
    <w:rsid w:val="0097195B"/>
    <w:rsid w:val="009731E6"/>
    <w:rsid w:val="00976B5B"/>
    <w:rsid w:val="00983ADC"/>
    <w:rsid w:val="00984490"/>
    <w:rsid w:val="009A529F"/>
    <w:rsid w:val="009E1024"/>
    <w:rsid w:val="009F7C66"/>
    <w:rsid w:val="00A01035"/>
    <w:rsid w:val="00A0329C"/>
    <w:rsid w:val="00A16BB1"/>
    <w:rsid w:val="00A215ED"/>
    <w:rsid w:val="00A3711D"/>
    <w:rsid w:val="00A5089E"/>
    <w:rsid w:val="00A56D36"/>
    <w:rsid w:val="00A966C5"/>
    <w:rsid w:val="00AA702B"/>
    <w:rsid w:val="00AB5523"/>
    <w:rsid w:val="00AD0B66"/>
    <w:rsid w:val="00AF3758"/>
    <w:rsid w:val="00AF3C6A"/>
    <w:rsid w:val="00AF68E8"/>
    <w:rsid w:val="00B054E5"/>
    <w:rsid w:val="00B134C2"/>
    <w:rsid w:val="00B1628A"/>
    <w:rsid w:val="00B26E0C"/>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0712"/>
    <w:rsid w:val="00C334FF"/>
    <w:rsid w:val="00C55BB9"/>
    <w:rsid w:val="00C60A91"/>
    <w:rsid w:val="00C80773"/>
    <w:rsid w:val="00CA269E"/>
    <w:rsid w:val="00CA7C7C"/>
    <w:rsid w:val="00CB2125"/>
    <w:rsid w:val="00CB4B5A"/>
    <w:rsid w:val="00CC6C15"/>
    <w:rsid w:val="00CE41C1"/>
    <w:rsid w:val="00CE6F34"/>
    <w:rsid w:val="00D05C0E"/>
    <w:rsid w:val="00D0686A"/>
    <w:rsid w:val="00D12EA6"/>
    <w:rsid w:val="00D20B84"/>
    <w:rsid w:val="00D3702F"/>
    <w:rsid w:val="00D47435"/>
    <w:rsid w:val="00D51205"/>
    <w:rsid w:val="00D57716"/>
    <w:rsid w:val="00D67AC4"/>
    <w:rsid w:val="00D7370A"/>
    <w:rsid w:val="00D7484A"/>
    <w:rsid w:val="00D965E4"/>
    <w:rsid w:val="00D979DD"/>
    <w:rsid w:val="00DD31AF"/>
    <w:rsid w:val="00DD4ECF"/>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51594"/>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C29AFE"/>
  <w15:docId w15:val="{77FF571A-7CFD-469C-9FE4-1216965C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5">
    <w:name w:val="heading 5"/>
    <w:basedOn w:val="Normal"/>
    <w:next w:val="Normal"/>
    <w:link w:val="Heading5Char"/>
    <w:uiPriority w:val="1"/>
    <w:qFormat/>
    <w:rsid w:val="00D7484A"/>
    <w:pPr>
      <w:widowControl w:val="0"/>
      <w:autoSpaceDE w:val="0"/>
      <w:autoSpaceDN w:val="0"/>
      <w:adjustRightInd w:val="0"/>
      <w:spacing w:before="75" w:after="0" w:line="240" w:lineRule="auto"/>
      <w:ind w:left="80" w:right="80"/>
      <w:jc w:val="center"/>
      <w:outlineLvl w:val="4"/>
    </w:pPr>
    <w:rPr>
      <w:rFonts w:ascii="Calibri" w:eastAsiaTheme="minorEastAsia"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5Char">
    <w:name w:val="Heading 5 Char"/>
    <w:basedOn w:val="DefaultParagraphFont"/>
    <w:link w:val="Heading5"/>
    <w:uiPriority w:val="1"/>
    <w:rsid w:val="00D7484A"/>
    <w:rPr>
      <w:rFonts w:ascii="Calibri" w:eastAsiaTheme="minorEastAsia" w:hAnsi="Calibri" w:cs="Calibri"/>
      <w:b/>
      <w:bCs/>
      <w:sz w:val="32"/>
      <w:szCs w:val="32"/>
    </w:rPr>
  </w:style>
  <w:style w:type="paragraph" w:styleId="BodyText">
    <w:name w:val="Body Text"/>
    <w:basedOn w:val="Normal"/>
    <w:link w:val="BodyTextChar"/>
    <w:uiPriority w:val="1"/>
    <w:qFormat/>
    <w:rsid w:val="00D7484A"/>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D7484A"/>
    <w:rPr>
      <w:rFonts w:ascii="Arial" w:eastAsiaTheme="minorEastAsia" w:hAnsi="Arial" w:cs="Arial"/>
      <w:sz w:val="16"/>
      <w:szCs w:val="16"/>
    </w:rPr>
  </w:style>
  <w:style w:type="paragraph" w:customStyle="1" w:styleId="TableParagraph">
    <w:name w:val="Table Paragraph"/>
    <w:basedOn w:val="Normal"/>
    <w:uiPriority w:val="1"/>
    <w:qFormat/>
    <w:rsid w:val="00D7484A"/>
    <w:pPr>
      <w:widowControl w:val="0"/>
      <w:autoSpaceDE w:val="0"/>
      <w:autoSpaceDN w:val="0"/>
      <w:adjustRightInd w:val="0"/>
      <w:spacing w:before="45"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state.edu/info/academics/degre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80DF8D891D61AF49B224CB36F794C4E9"/>
        <w:category>
          <w:name w:val="General"/>
          <w:gallery w:val="placeholder"/>
        </w:category>
        <w:types>
          <w:type w:val="bbPlcHdr"/>
        </w:types>
        <w:behaviors>
          <w:behavior w:val="content"/>
        </w:behaviors>
        <w:guid w:val="{E8BD58CF-262E-F44E-8045-7DAF653728FE}"/>
      </w:docPartPr>
      <w:docPartBody>
        <w:p w:rsidR="00FD7C8B" w:rsidRDefault="00762D58" w:rsidP="00762D58">
          <w:pPr>
            <w:pStyle w:val="80DF8D891D61AF49B224CB36F794C4E9"/>
          </w:pPr>
          <w:r w:rsidRPr="006E6FEC">
            <w:rPr>
              <w:rStyle w:val="PlaceholderText"/>
              <w:shd w:val="clear" w:color="auto" w:fill="D9D9D9" w:themeFill="background1" w:themeFillShade="D9"/>
            </w:rPr>
            <w:t>Enter text...</w:t>
          </w:r>
        </w:p>
      </w:docPartBody>
    </w:docPart>
    <w:docPart>
      <w:docPartPr>
        <w:name w:val="0ECCBA4560C16045900B71ECB5C25F7F"/>
        <w:category>
          <w:name w:val="General"/>
          <w:gallery w:val="placeholder"/>
        </w:category>
        <w:types>
          <w:type w:val="bbPlcHdr"/>
        </w:types>
        <w:behaviors>
          <w:behavior w:val="content"/>
        </w:behaviors>
        <w:guid w:val="{E3FCCE74-CDE1-2649-87FC-2422F76634A8}"/>
      </w:docPartPr>
      <w:docPartBody>
        <w:p w:rsidR="00FD7C8B" w:rsidRDefault="00762D58" w:rsidP="00762D58">
          <w:pPr>
            <w:pStyle w:val="0ECCBA4560C16045900B71ECB5C25F7F"/>
          </w:pPr>
          <w:r w:rsidRPr="008426D1">
            <w:rPr>
              <w:rStyle w:val="PlaceholderText"/>
              <w:shd w:val="clear" w:color="auto" w:fill="D9D9D9" w:themeFill="background1" w:themeFillShade="D9"/>
            </w:rPr>
            <w:t>Enter text...</w:t>
          </w:r>
        </w:p>
      </w:docPartBody>
    </w:docPart>
    <w:docPart>
      <w:docPartPr>
        <w:name w:val="6F425CFFBC42C44FAAA2F69D8EBABCE7"/>
        <w:category>
          <w:name w:val="General"/>
          <w:gallery w:val="placeholder"/>
        </w:category>
        <w:types>
          <w:type w:val="bbPlcHdr"/>
        </w:types>
        <w:behaviors>
          <w:behavior w:val="content"/>
        </w:behaviors>
        <w:guid w:val="{B06FD2EB-BFD3-8A4E-9B26-E42B20DDA6A7}"/>
      </w:docPartPr>
      <w:docPartBody>
        <w:p w:rsidR="00FD7C8B" w:rsidRDefault="00762D58" w:rsidP="00762D58">
          <w:pPr>
            <w:pStyle w:val="6F425CFFBC42C44FAAA2F69D8EBABCE7"/>
          </w:pPr>
          <w:r w:rsidRPr="006E6FEC">
            <w:rPr>
              <w:rStyle w:val="PlaceholderText"/>
              <w:shd w:val="clear" w:color="auto" w:fill="D9D9D9" w:themeFill="background1" w:themeFillShade="D9"/>
            </w:rPr>
            <w:t>Enter text...</w:t>
          </w:r>
        </w:p>
      </w:docPartBody>
    </w:docPart>
    <w:docPart>
      <w:docPartPr>
        <w:name w:val="A419B34582273142B966D734BB8BDDF7"/>
        <w:category>
          <w:name w:val="General"/>
          <w:gallery w:val="placeholder"/>
        </w:category>
        <w:types>
          <w:type w:val="bbPlcHdr"/>
        </w:types>
        <w:behaviors>
          <w:behavior w:val="content"/>
        </w:behaviors>
        <w:guid w:val="{48EB0A06-8A44-7D44-95C8-F83227585E41}"/>
      </w:docPartPr>
      <w:docPartBody>
        <w:p w:rsidR="00FD7C8B" w:rsidRDefault="00762D58" w:rsidP="00762D58">
          <w:pPr>
            <w:pStyle w:val="A419B34582273142B966D734BB8BDDF7"/>
          </w:pPr>
          <w:r w:rsidRPr="009C65F8">
            <w:rPr>
              <w:rStyle w:val="PlaceholderText"/>
              <w:shd w:val="clear" w:color="auto" w:fill="D9D9D9" w:themeFill="background1" w:themeFillShade="D9"/>
            </w:rPr>
            <w:t>Enter text...</w:t>
          </w:r>
        </w:p>
      </w:docPartBody>
    </w:docPart>
    <w:docPart>
      <w:docPartPr>
        <w:name w:val="B8764D1226E0DF47B0ABF2FEA144271B"/>
        <w:category>
          <w:name w:val="General"/>
          <w:gallery w:val="placeholder"/>
        </w:category>
        <w:types>
          <w:type w:val="bbPlcHdr"/>
        </w:types>
        <w:behaviors>
          <w:behavior w:val="content"/>
        </w:behaviors>
        <w:guid w:val="{F3A47679-29EF-2C4D-8898-B0F646293DCF}"/>
      </w:docPartPr>
      <w:docPartBody>
        <w:p w:rsidR="00426976" w:rsidRDefault="00FD7C8B" w:rsidP="00FD7C8B">
          <w:pPr>
            <w:pStyle w:val="B8764D1226E0DF47B0ABF2FEA144271B"/>
          </w:pPr>
          <w:r w:rsidRPr="008426D1">
            <w:rPr>
              <w:rStyle w:val="PlaceholderText"/>
              <w:shd w:val="clear" w:color="auto" w:fill="D9D9D9" w:themeFill="background1" w:themeFillShade="D9"/>
            </w:rPr>
            <w:t>Enter text...</w:t>
          </w:r>
        </w:p>
      </w:docPartBody>
    </w:docPart>
    <w:docPart>
      <w:docPartPr>
        <w:name w:val="8622D02A02034ADF81E2C4E083B28197"/>
        <w:category>
          <w:name w:val="General"/>
          <w:gallery w:val="placeholder"/>
        </w:category>
        <w:types>
          <w:type w:val="bbPlcHdr"/>
        </w:types>
        <w:behaviors>
          <w:behavior w:val="content"/>
        </w:behaviors>
        <w:guid w:val="{E722E00B-3A84-4472-85D6-CA04DBA8DCA1}"/>
      </w:docPartPr>
      <w:docPartBody>
        <w:p w:rsidR="006E22A6" w:rsidRDefault="00DA6AEF" w:rsidP="00DA6AEF">
          <w:pPr>
            <w:pStyle w:val="8622D02A02034ADF81E2C4E083B28197"/>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660F6"/>
    <w:rsid w:val="00174A57"/>
    <w:rsid w:val="001D4D6A"/>
    <w:rsid w:val="002D64D6"/>
    <w:rsid w:val="0032383A"/>
    <w:rsid w:val="00337484"/>
    <w:rsid w:val="00416344"/>
    <w:rsid w:val="00426976"/>
    <w:rsid w:val="00436B57"/>
    <w:rsid w:val="004E1A75"/>
    <w:rsid w:val="00576003"/>
    <w:rsid w:val="00587536"/>
    <w:rsid w:val="005A7D54"/>
    <w:rsid w:val="005B38EE"/>
    <w:rsid w:val="005D5D2F"/>
    <w:rsid w:val="0060123B"/>
    <w:rsid w:val="00623293"/>
    <w:rsid w:val="00654E35"/>
    <w:rsid w:val="006B45E3"/>
    <w:rsid w:val="006C3910"/>
    <w:rsid w:val="006E22A6"/>
    <w:rsid w:val="00762D58"/>
    <w:rsid w:val="008822A5"/>
    <w:rsid w:val="00891F77"/>
    <w:rsid w:val="00935325"/>
    <w:rsid w:val="009529CD"/>
    <w:rsid w:val="009543A3"/>
    <w:rsid w:val="009D439F"/>
    <w:rsid w:val="00A20583"/>
    <w:rsid w:val="00A8666C"/>
    <w:rsid w:val="00AD5D56"/>
    <w:rsid w:val="00B04876"/>
    <w:rsid w:val="00B2559E"/>
    <w:rsid w:val="00B46AFF"/>
    <w:rsid w:val="00B72454"/>
    <w:rsid w:val="00BA0596"/>
    <w:rsid w:val="00BC4E55"/>
    <w:rsid w:val="00BE0E7B"/>
    <w:rsid w:val="00CA1BD6"/>
    <w:rsid w:val="00CB25D5"/>
    <w:rsid w:val="00CD4EF8"/>
    <w:rsid w:val="00D87B77"/>
    <w:rsid w:val="00DA6AEF"/>
    <w:rsid w:val="00DD12EE"/>
    <w:rsid w:val="00DF10DC"/>
    <w:rsid w:val="00E83BF4"/>
    <w:rsid w:val="00F0343A"/>
    <w:rsid w:val="00F40E27"/>
    <w:rsid w:val="00FD70C9"/>
    <w:rsid w:val="00FD7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7C8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80DF8D891D61AF49B224CB36F794C4E9">
    <w:name w:val="80DF8D891D61AF49B224CB36F794C4E9"/>
    <w:rsid w:val="00762D58"/>
    <w:pPr>
      <w:spacing w:after="0" w:line="240" w:lineRule="auto"/>
    </w:pPr>
    <w:rPr>
      <w:sz w:val="24"/>
      <w:szCs w:val="24"/>
    </w:rPr>
  </w:style>
  <w:style w:type="paragraph" w:customStyle="1" w:styleId="0ECCBA4560C16045900B71ECB5C25F7F">
    <w:name w:val="0ECCBA4560C16045900B71ECB5C25F7F"/>
    <w:rsid w:val="00762D58"/>
    <w:pPr>
      <w:spacing w:after="0" w:line="240" w:lineRule="auto"/>
    </w:pPr>
    <w:rPr>
      <w:sz w:val="24"/>
      <w:szCs w:val="24"/>
    </w:rPr>
  </w:style>
  <w:style w:type="paragraph" w:customStyle="1" w:styleId="6F425CFFBC42C44FAAA2F69D8EBABCE7">
    <w:name w:val="6F425CFFBC42C44FAAA2F69D8EBABCE7"/>
    <w:rsid w:val="00762D58"/>
    <w:pPr>
      <w:spacing w:after="0" w:line="240" w:lineRule="auto"/>
    </w:pPr>
    <w:rPr>
      <w:sz w:val="24"/>
      <w:szCs w:val="24"/>
    </w:rPr>
  </w:style>
  <w:style w:type="paragraph" w:customStyle="1" w:styleId="A419B34582273142B966D734BB8BDDF7">
    <w:name w:val="A419B34582273142B966D734BB8BDDF7"/>
    <w:rsid w:val="00762D58"/>
    <w:pPr>
      <w:spacing w:after="0" w:line="240" w:lineRule="auto"/>
    </w:pPr>
    <w:rPr>
      <w:sz w:val="24"/>
      <w:szCs w:val="24"/>
    </w:rPr>
  </w:style>
  <w:style w:type="paragraph" w:customStyle="1" w:styleId="0ECB4DFBE084324A9EA9102EDE1AFDCD">
    <w:name w:val="0ECB4DFBE084324A9EA9102EDE1AFDCD"/>
    <w:rsid w:val="00762D58"/>
    <w:pPr>
      <w:spacing w:after="0" w:line="240" w:lineRule="auto"/>
    </w:pPr>
    <w:rPr>
      <w:sz w:val="24"/>
      <w:szCs w:val="24"/>
    </w:rPr>
  </w:style>
  <w:style w:type="paragraph" w:customStyle="1" w:styleId="FBEB7EE10C034147A949071D7F07AE8B">
    <w:name w:val="FBEB7EE10C034147A949071D7F07AE8B"/>
    <w:rsid w:val="00762D58"/>
    <w:pPr>
      <w:spacing w:after="0" w:line="240" w:lineRule="auto"/>
    </w:pPr>
    <w:rPr>
      <w:sz w:val="24"/>
      <w:szCs w:val="24"/>
    </w:rPr>
  </w:style>
  <w:style w:type="paragraph" w:customStyle="1" w:styleId="B8764D1226E0DF47B0ABF2FEA144271B">
    <w:name w:val="B8764D1226E0DF47B0ABF2FEA144271B"/>
    <w:rsid w:val="00FD7C8B"/>
    <w:pPr>
      <w:spacing w:after="0" w:line="240" w:lineRule="auto"/>
    </w:pPr>
    <w:rPr>
      <w:sz w:val="24"/>
      <w:szCs w:val="24"/>
    </w:rPr>
  </w:style>
  <w:style w:type="paragraph" w:customStyle="1" w:styleId="8622D02A02034ADF81E2C4E083B28197">
    <w:name w:val="8622D02A02034ADF81E2C4E083B28197"/>
    <w:rsid w:val="00DA6AE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CC021-95D3-4344-9C9E-F5074E00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3151</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12</cp:revision>
  <cp:lastPrinted>2015-01-29T22:33:00Z</cp:lastPrinted>
  <dcterms:created xsi:type="dcterms:W3CDTF">2020-01-25T14:27:00Z</dcterms:created>
  <dcterms:modified xsi:type="dcterms:W3CDTF">2020-01-30T02:48:00Z</dcterms:modified>
</cp:coreProperties>
</file>