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EEA6921" w:rsidR="00E27C4B" w:rsidRDefault="004467A6">
            <w:r>
              <w:t>BU13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ED66B6D" w:rsidR="00424133" w:rsidRDefault="002D23B4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008C9FE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97318">
              <w:rPr>
                <w:rFonts w:ascii="MS Gothic" w:eastAsia="MS Gothic" w:hAnsi="MS Gothic" w:cs="Arial"/>
                <w:b/>
                <w:szCs w:val="20"/>
                <w:highlight w:val="yellow"/>
              </w:rPr>
              <w:t>xx]</w:t>
            </w:r>
            <w:r w:rsidR="002D23B4">
              <w:rPr>
                <w:rFonts w:ascii="MS Gothic" w:eastAsia="MS Gothic" w:hAnsi="MS Gothic" w:cs="Arial"/>
                <w:b/>
                <w:szCs w:val="20"/>
                <w:highlight w:val="yellow"/>
              </w:rPr>
              <w:t>Mo</w:t>
            </w:r>
            <w:r w:rsidR="002D23B4"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dified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 xml:space="preserve">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4D7027F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97318">
              <w:rPr>
                <w:rFonts w:asciiTheme="majorHAnsi" w:hAnsiTheme="majorHAnsi"/>
                <w:sz w:val="20"/>
                <w:szCs w:val="20"/>
              </w:rPr>
              <w:t xml:space="preserve"> December </w:t>
            </w:r>
            <w:r w:rsidR="00005E73">
              <w:rPr>
                <w:rFonts w:asciiTheme="majorHAnsi" w:hAnsiTheme="majorHAnsi"/>
                <w:sz w:val="20"/>
                <w:szCs w:val="20"/>
              </w:rPr>
              <w:t>9</w:t>
            </w:r>
            <w:r w:rsidR="00397318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6698F28" w:rsidR="00001C04" w:rsidRPr="008426D1" w:rsidRDefault="00397318" w:rsidP="00A910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James Doering   December </w:t>
            </w:r>
            <w:r w:rsidR="00005E73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F29C9BA" w:rsidR="004C4ADF" w:rsidRDefault="004C4ADF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148A5" w:rsidRPr="003148A5">
              <w:rPr>
                <w:rFonts w:asciiTheme="majorHAnsi" w:hAnsiTheme="majorHAnsi"/>
                <w:sz w:val="20"/>
                <w:szCs w:val="20"/>
              </w:rPr>
              <w:t>Philip Tew</w:t>
            </w:r>
            <w:r w:rsidR="003148A5">
              <w:rPr>
                <w:rFonts w:asciiTheme="majorHAnsi" w:hAnsiTheme="majorHAnsi"/>
                <w:sz w:val="20"/>
                <w:szCs w:val="20"/>
              </w:rPr>
              <w:t xml:space="preserve">   12/12/2022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8B8B2EF" w:rsidR="00D66C39" w:rsidRPr="008426D1" w:rsidRDefault="00096739" w:rsidP="00A910E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John Robertson 1/4/2023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E479DE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5CA915BF81D02449312559749C1D2F8"/>
                        </w:placeholder>
                      </w:sdtPr>
                      <w:sdtContent>
                        <w:r w:rsidR="003E702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702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C1C049C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3EEE77A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A53AB53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4013</w:t>
            </w:r>
          </w:p>
        </w:tc>
        <w:tc>
          <w:tcPr>
            <w:tcW w:w="2051" w:type="pct"/>
          </w:tcPr>
          <w:p w14:paraId="4C031803" w14:textId="79B75103" w:rsidR="00A865C3" w:rsidRDefault="005E6920" w:rsidP="000D26D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9EE86E5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TAX </w:t>
            </w:r>
            <w:proofErr w:type="gram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ACCOUNTING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2051" w:type="pct"/>
          </w:tcPr>
          <w:p w14:paraId="147E32A6" w14:textId="366BA019" w:rsidR="00A865C3" w:rsidRDefault="005E6920" w:rsidP="000D26D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B8D5A6F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 xml:space="preserve">Examines the laws, rules, and procedures of federal income taxes for individuals. In addition, the business events and transactions which influence taxable income for individuals are studied. Fall,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6197" w:tgtFrame="_blank" w:history="1">
              <w:r>
                <w:rPr>
                  <w:rStyle w:val="Hyperlink"/>
                </w:rPr>
                <w:t>ACCT 2033</w:t>
              </w:r>
            </w:hyperlink>
            <w:r>
              <w:t xml:space="preserve">, </w:t>
            </w:r>
            <w:hyperlink r:id="rId10" w:anchor="tt4383" w:tgtFrame="_blank" w:history="1">
              <w:r>
                <w:rPr>
                  <w:rStyle w:val="Hyperlink"/>
                </w:rPr>
                <w:t>MATH 2143</w:t>
              </w:r>
            </w:hyperlink>
            <w:r>
              <w:t xml:space="preserve">, </w:t>
            </w:r>
            <w:hyperlink r:id="rId11" w:anchor="tt3161" w:tgtFrame="_blank" w:history="1">
              <w:r>
                <w:rPr>
                  <w:rStyle w:val="Hyperlink"/>
                </w:rPr>
                <w:t>STAT 3233</w:t>
              </w:r>
            </w:hyperlink>
            <w:r>
              <w:t xml:space="preserve">, and </w:t>
            </w:r>
            <w:hyperlink r:id="rId12" w:anchor="tt4622" w:tgtFrame="_blank" w:history="1">
              <w:r>
                <w:rPr>
                  <w:rStyle w:val="Hyperlink"/>
                </w:rPr>
                <w:t>ISBA 1503</w:t>
              </w:r>
            </w:hyperlink>
            <w:r>
              <w:t>; all with “C” or better.</w:t>
            </w:r>
          </w:p>
        </w:tc>
        <w:tc>
          <w:tcPr>
            <w:tcW w:w="2051" w:type="pct"/>
          </w:tcPr>
          <w:p w14:paraId="2FB04444" w14:textId="5DC2EB1C" w:rsidR="00A865C3" w:rsidRDefault="005E69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Examines the laws, rules, and procedures of federal income taxes for individuals. In addition, the business events and transactions which influence taxable income for individuals are studied. Fall, Spring. </w:t>
            </w:r>
            <w:r>
              <w:br/>
            </w:r>
            <w:r>
              <w:br/>
            </w:r>
            <w:r>
              <w:rPr>
                <w:rStyle w:val="Strong"/>
              </w:rPr>
              <w:t xml:space="preserve">Prerequisites: Acct: </w:t>
            </w:r>
            <w:r w:rsidRPr="00005E73">
              <w:rPr>
                <w:rStyle w:val="Strong"/>
                <w:b w:val="0"/>
                <w:bCs w:val="0"/>
              </w:rPr>
              <w:t>ACCT 2033</w:t>
            </w:r>
            <w:r w:rsidR="00005E73" w:rsidRPr="00005E73">
              <w:rPr>
                <w:rStyle w:val="Strong"/>
                <w:b w:val="0"/>
                <w:bCs w:val="0"/>
              </w:rPr>
              <w:t xml:space="preserve"> and</w:t>
            </w:r>
            <w:r w:rsidRPr="00005E73">
              <w:rPr>
                <w:b/>
                <w:bCs/>
              </w:rPr>
              <w:t xml:space="preserve"> </w:t>
            </w:r>
            <w:r w:rsidRPr="00005E73">
              <w:t>ISBA 1503</w:t>
            </w:r>
            <w:r w:rsidR="00005E73">
              <w:t>;</w:t>
            </w:r>
            <w:r>
              <w:t xml:space="preserve"> </w:t>
            </w:r>
            <w:r w:rsidR="00005E73">
              <w:t xml:space="preserve">all </w:t>
            </w:r>
            <w:r>
              <w:t>with “C” or better.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DA11F1C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 w:rsidRPr="00C44C5E">
        <w:rPr>
          <w:rFonts w:asciiTheme="majorHAnsi" w:hAnsiTheme="majorHAnsi" w:cs="Arial"/>
          <w:b/>
          <w:sz w:val="20"/>
          <w:szCs w:val="20"/>
        </w:rPr>
        <w:t>No]</w:t>
      </w:r>
      <w:r w:rsidR="002D23B4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3E0E3C39" w14:textId="75D08DF2" w:rsidR="006A0066" w:rsidRDefault="008B2B1D" w:rsidP="008B2B1D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ACCT </w:t>
          </w:r>
          <w:r w:rsidR="006A0066">
            <w:rPr>
              <w:rFonts w:asciiTheme="majorHAnsi" w:hAnsiTheme="majorHAnsi" w:cs="Arial"/>
              <w:sz w:val="20"/>
              <w:szCs w:val="20"/>
            </w:rPr>
            <w:t>2033 Introduction to Financial Accounting</w:t>
          </w:r>
          <w:r w:rsidR="00005E73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="006A0066">
            <w:rPr>
              <w:rFonts w:asciiTheme="majorHAnsi" w:hAnsiTheme="majorHAnsi" w:cs="Arial"/>
              <w:sz w:val="20"/>
              <w:szCs w:val="20"/>
            </w:rPr>
            <w:t xml:space="preserve">ISBA </w:t>
          </w:r>
          <w:r w:rsidR="002D23B4">
            <w:rPr>
              <w:rFonts w:asciiTheme="majorHAnsi" w:hAnsiTheme="majorHAnsi" w:cs="Arial"/>
              <w:sz w:val="20"/>
              <w:szCs w:val="20"/>
            </w:rPr>
            <w:t>1503 Microcomputer</w:t>
          </w:r>
          <w:r w:rsidR="006A0066">
            <w:rPr>
              <w:rFonts w:asciiTheme="majorHAnsi" w:hAnsiTheme="majorHAnsi" w:cs="Arial"/>
              <w:sz w:val="20"/>
              <w:szCs w:val="20"/>
            </w:rPr>
            <w:t xml:space="preserve"> Computer Applications</w:t>
          </w:r>
          <w:r w:rsidR="00005E73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005E73" w:rsidRPr="00005E73">
            <w:rPr>
              <w:rFonts w:asciiTheme="majorHAnsi" w:hAnsiTheme="majorHAnsi" w:cs="Arial"/>
              <w:sz w:val="20"/>
              <w:szCs w:val="20"/>
            </w:rPr>
            <w:t>all with “C” or better.</w:t>
          </w:r>
        </w:p>
        <w:p w14:paraId="39FE150F" w14:textId="60F795E5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36926559"/>
        <w:placeholder>
          <w:docPart w:val="F3B43FFC27F040D0B9125A3E524B708A"/>
        </w:placeholder>
      </w:sdtPr>
      <w:sdtContent>
        <w:p w14:paraId="77971392" w14:textId="4FA2B28E" w:rsidR="005E6920" w:rsidRDefault="00CD3845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prerequisite provide</w:t>
          </w:r>
          <w:r w:rsidR="005E6920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foundational knowledge vital for </w:t>
          </w:r>
          <w:r w:rsidR="005E6920">
            <w:rPr>
              <w:rFonts w:asciiTheme="majorHAnsi" w:hAnsiTheme="majorHAnsi" w:cs="Arial"/>
              <w:sz w:val="20"/>
              <w:szCs w:val="20"/>
            </w:rPr>
            <w:t>Tax Accounting I</w:t>
          </w:r>
        </w:p>
        <w:p w14:paraId="742D12DD" w14:textId="2FDACA7E" w:rsidR="00C002F9" w:rsidRPr="008426D1" w:rsidRDefault="00000000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8B6B83D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>
        <w:rPr>
          <w:rFonts w:asciiTheme="majorHAnsi" w:hAnsiTheme="majorHAnsi" w:cs="Arial"/>
          <w:b/>
          <w:sz w:val="20"/>
          <w:szCs w:val="20"/>
        </w:rPr>
        <w:t>No]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5492F885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 w:rsidRPr="00C44C5E">
        <w:rPr>
          <w:rFonts w:asciiTheme="majorHAnsi" w:hAnsiTheme="majorHAnsi" w:cs="Arial"/>
          <w:b/>
          <w:sz w:val="20"/>
          <w:szCs w:val="20"/>
        </w:rPr>
        <w:t>No]</w:t>
      </w:r>
      <w:r w:rsidR="002D23B4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006495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 w:rsidRPr="00C44C5E">
        <w:rPr>
          <w:rFonts w:asciiTheme="majorHAnsi" w:hAnsiTheme="majorHAnsi" w:cs="Arial"/>
          <w:b/>
          <w:sz w:val="20"/>
          <w:szCs w:val="20"/>
        </w:rPr>
        <w:t>No]</w:t>
      </w:r>
      <w:r w:rsidR="002D23B4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15F03CA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r w:rsidR="002D23B4">
        <w:rPr>
          <w:rFonts w:asciiTheme="majorHAnsi" w:hAnsiTheme="majorHAnsi" w:cs="Arial"/>
          <w:sz w:val="20"/>
          <w:szCs w:val="20"/>
        </w:rPr>
        <w:t>elaborate])?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85CAC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7323F7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 w:rsidRPr="00C44C5E">
        <w:rPr>
          <w:rFonts w:asciiTheme="majorHAnsi" w:hAnsiTheme="majorHAnsi" w:cs="Arial"/>
          <w:b/>
          <w:sz w:val="20"/>
          <w:szCs w:val="20"/>
        </w:rPr>
        <w:t>No]</w:t>
      </w:r>
      <w:r w:rsidR="002D23B4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FCA3BE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2D23B4" w:rsidRPr="00C44C5E">
        <w:rPr>
          <w:rFonts w:asciiTheme="majorHAnsi" w:hAnsiTheme="majorHAnsi" w:cs="Arial"/>
          <w:b/>
          <w:sz w:val="20"/>
          <w:szCs w:val="20"/>
        </w:rPr>
        <w:t>No]</w:t>
      </w:r>
      <w:r w:rsidR="002D23B4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2659C364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5CA9933E" w14:textId="44390C1C" w:rsidR="004E157E" w:rsidRDefault="004E157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B925FD8" w14:textId="77777777" w:rsidR="004E157E" w:rsidRDefault="004E157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53237CF" w:rsidR="00CA269E" w:rsidRPr="00D4202C" w:rsidRDefault="00D4202C" w:rsidP="004E157E">
      <w:pPr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112D8AEE" w14:textId="4EECF425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math 2143 Business Calculus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Business Calculus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>complete</w:t>
          </w:r>
          <w:r w:rsidR="00C10782">
            <w:rPr>
              <w:rFonts w:asciiTheme="majorHAnsi" w:hAnsiTheme="majorHAnsi" w:cs="Arial"/>
              <w:sz w:val="20"/>
              <w:szCs w:val="20"/>
            </w:rPr>
            <w:t xml:space="preserve"> Acct 4013 Tax 1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21EA56CF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26ABE2CA" w14:textId="248CA138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Stat 3233 Applied Statistics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Applied Statistics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>complete</w:t>
          </w:r>
          <w:r w:rsidR="00C10782">
            <w:rPr>
              <w:rFonts w:asciiTheme="majorHAnsi" w:hAnsiTheme="majorHAnsi" w:cs="Arial"/>
              <w:sz w:val="20"/>
              <w:szCs w:val="20"/>
            </w:rPr>
            <w:t xml:space="preserve"> Acct 4013 Tax 1. </w:t>
          </w:r>
        </w:p>
        <w:p w14:paraId="4B5C2D45" w14:textId="77777777" w:rsidR="00445F17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2D557E31" w:rsidR="00D4202C" w:rsidRPr="00D4202C" w:rsidRDefault="0000000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5330D34D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326FFE0" w14:textId="24CD6E8E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817079D" w14:textId="4A41F7B3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FC862D8" w14:textId="77777777" w:rsidR="006A0066" w:rsidRDefault="006A0066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6E5D5EFA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r w:rsidR="002D23B4">
        <w:rPr>
          <w:rFonts w:asciiTheme="majorHAnsi" w:hAnsiTheme="majorHAnsi" w:cs="Arial"/>
          <w:b/>
          <w:szCs w:val="20"/>
          <w:u w:val="single"/>
        </w:rPr>
        <w:t>Process (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3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4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339093FA" w:rsidR="00E777A2" w:rsidRDefault="00E777A2" w:rsidP="00D3680D">
      <w:pPr>
        <w:rPr>
          <w:rFonts w:cstheme="minorHAnsi"/>
        </w:rPr>
      </w:pPr>
      <w:r>
        <w:rPr>
          <w:rFonts w:cstheme="minorHAnsi"/>
        </w:rPr>
        <w:t>Items to be changed are highlighted in red in the before description</w:t>
      </w:r>
    </w:p>
    <w:p w14:paraId="090E6FE8" w14:textId="77777777" w:rsidR="00C10782" w:rsidRDefault="00C10782" w:rsidP="00C10782">
      <w:pPr>
        <w:pStyle w:val="Heading3"/>
      </w:pPr>
      <w:r>
        <w:t>ACCT 4013 - Tax Accounting I</w:t>
      </w:r>
    </w:p>
    <w:p w14:paraId="09E7D434" w14:textId="77777777" w:rsidR="00C10782" w:rsidRDefault="00CF5759" w:rsidP="00C10782">
      <w:r>
        <w:rPr>
          <w:noProof/>
        </w:rPr>
        <w:pict w14:anchorId="01A098B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C89AE85" w14:textId="1DC4815B" w:rsidR="00C10782" w:rsidRDefault="00C10782" w:rsidP="00C10782">
      <w:pPr>
        <w:rPr>
          <w:rFonts w:cstheme="minorHAnsi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Examines the laws, rules, and procedures of federal income taxes for individuals. In addition, the business events and transactions which influence taxable income for individuals are studied. Fall, Spring. </w:t>
      </w:r>
      <w:r>
        <w:br/>
      </w:r>
      <w:r>
        <w:br/>
      </w:r>
      <w:r>
        <w:rPr>
          <w:rStyle w:val="Strong"/>
        </w:rPr>
        <w:t>Prerequisites</w:t>
      </w:r>
      <w:r w:rsidRPr="006A0066">
        <w:rPr>
          <w:rStyle w:val="Strong"/>
        </w:rPr>
        <w:t>:</w:t>
      </w:r>
      <w:r w:rsidRPr="006A0066">
        <w:t xml:space="preserve"> </w:t>
      </w:r>
      <w:hyperlink r:id="rId15" w:anchor="tt5372" w:tgtFrame="_blank" w:history="1">
        <w:r w:rsidRPr="006A0066">
          <w:rPr>
            <w:rStyle w:val="Hyperlink"/>
            <w:color w:val="auto"/>
          </w:rPr>
          <w:t>ACCT 2033</w:t>
        </w:r>
      </w:hyperlink>
      <w:r w:rsidRPr="00C10782">
        <w:rPr>
          <w:strike/>
          <w:color w:val="C00000"/>
        </w:rPr>
        <w:t xml:space="preserve">, </w:t>
      </w:r>
      <w:hyperlink r:id="rId16" w:anchor="tt1144" w:tgtFrame="_blank" w:history="1">
        <w:r w:rsidRPr="00C10782">
          <w:rPr>
            <w:rStyle w:val="Hyperlink"/>
            <w:strike/>
            <w:color w:val="C00000"/>
          </w:rPr>
          <w:t>MATH 2143</w:t>
        </w:r>
      </w:hyperlink>
      <w:r w:rsidRPr="00C10782">
        <w:rPr>
          <w:strike/>
          <w:color w:val="C00000"/>
        </w:rPr>
        <w:t xml:space="preserve">, </w:t>
      </w:r>
      <w:hyperlink r:id="rId17" w:anchor="tt4946" w:tgtFrame="_blank" w:history="1">
        <w:r w:rsidRPr="00C10782">
          <w:rPr>
            <w:rStyle w:val="Hyperlink"/>
            <w:strike/>
            <w:color w:val="C00000"/>
          </w:rPr>
          <w:t>STAT 3233</w:t>
        </w:r>
      </w:hyperlink>
      <w:r>
        <w:t xml:space="preserve">, and </w:t>
      </w:r>
      <w:hyperlink r:id="rId18" w:anchor="tt7238" w:tgtFrame="_blank" w:history="1">
        <w:r>
          <w:rPr>
            <w:rStyle w:val="Hyperlink"/>
          </w:rPr>
          <w:t>ISBA 1503</w:t>
        </w:r>
      </w:hyperlink>
      <w:r>
        <w:t>; all with “C” or better.</w:t>
      </w:r>
    </w:p>
    <w:p w14:paraId="493DC052" w14:textId="2EC1FC49" w:rsidR="00E777A2" w:rsidRPr="00C10782" w:rsidRDefault="00E777A2" w:rsidP="00E777A2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</w:rPr>
      </w:pPr>
      <w:r w:rsidRPr="00C10782">
        <w:rPr>
          <w:rFonts w:ascii="Arial" w:eastAsia="Times New Roman" w:hAnsi="Arial" w:cs="Arial"/>
          <w:bCs/>
          <w:sz w:val="20"/>
          <w:szCs w:val="24"/>
        </w:rPr>
        <w:t xml:space="preserve">AFTER THE CHANGE </w:t>
      </w:r>
      <w:r w:rsidR="00C10782" w:rsidRPr="00C10782">
        <w:rPr>
          <w:rFonts w:ascii="Arial" w:eastAsia="Times New Roman" w:hAnsi="Arial" w:cs="Arial"/>
          <w:bCs/>
          <w:sz w:val="20"/>
          <w:szCs w:val="24"/>
        </w:rPr>
        <w:t>(note after has only one prerequisite)</w:t>
      </w:r>
    </w:p>
    <w:p w14:paraId="6C8CF37D" w14:textId="76660455" w:rsidR="008B2B1D" w:rsidRDefault="008B2B1D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3A4D6BFA" w14:textId="77777777" w:rsidR="00C10782" w:rsidRDefault="00C10782" w:rsidP="00C10782">
      <w:pPr>
        <w:pStyle w:val="Heading3"/>
      </w:pPr>
      <w:r>
        <w:t>ACCT 4013 - Tax Accounting I</w:t>
      </w:r>
    </w:p>
    <w:p w14:paraId="473438BA" w14:textId="77777777" w:rsidR="00C10782" w:rsidRDefault="00CF5759" w:rsidP="00C10782">
      <w:r>
        <w:rPr>
          <w:noProof/>
        </w:rPr>
        <w:pict w14:anchorId="0865893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12FE2" w14:textId="44F4800E" w:rsidR="008B2B1D" w:rsidRPr="00092076" w:rsidRDefault="00C10782" w:rsidP="00C1078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Examines the laws, rules, and procedures of federal income taxes for individuals. In addition, the business events and transactions which influence taxable income for individuals are studied. Fall, Spring. </w:t>
      </w:r>
      <w:r>
        <w:br/>
      </w:r>
      <w:r>
        <w:br/>
      </w:r>
      <w:r>
        <w:rPr>
          <w:rStyle w:val="Strong"/>
        </w:rPr>
        <w:t>Prerequisites:</w:t>
      </w:r>
      <w:r w:rsidR="006A0066">
        <w:rPr>
          <w:rStyle w:val="Strong"/>
        </w:rPr>
        <w:t xml:space="preserve"> Acct: </w:t>
      </w:r>
      <w:r w:rsidR="006A0066" w:rsidRPr="006A0066">
        <w:rPr>
          <w:rStyle w:val="Strong"/>
          <w:u w:val="single"/>
        </w:rPr>
        <w:t>ACCT 2033</w:t>
      </w:r>
      <w:r w:rsidR="00005E73">
        <w:rPr>
          <w:rStyle w:val="Strong"/>
          <w:u w:val="single"/>
        </w:rPr>
        <w:t xml:space="preserve"> and </w:t>
      </w:r>
      <w:hyperlink r:id="rId19" w:anchor="tt7238" w:tgtFrame="_blank" w:history="1">
        <w:r>
          <w:rPr>
            <w:rStyle w:val="Hyperlink"/>
          </w:rPr>
          <w:t>ISBA 1503</w:t>
        </w:r>
      </w:hyperlink>
      <w:r w:rsidR="00005E73">
        <w:rPr>
          <w:rStyle w:val="Hyperlink"/>
        </w:rPr>
        <w:t xml:space="preserve">; </w:t>
      </w:r>
      <w:r>
        <w:t xml:space="preserve"> </w:t>
      </w:r>
      <w:r w:rsidR="00005E73" w:rsidRPr="00005E73">
        <w:t>all with “C” or better.</w:t>
      </w:r>
    </w:p>
    <w:sectPr w:rsidR="008B2B1D" w:rsidRPr="00092076" w:rsidSect="00556E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3516" w14:textId="77777777" w:rsidR="00CF5759" w:rsidRDefault="00CF5759" w:rsidP="00AF3758">
      <w:pPr>
        <w:spacing w:after="0" w:line="240" w:lineRule="auto"/>
      </w:pPr>
      <w:r>
        <w:separator/>
      </w:r>
    </w:p>
  </w:endnote>
  <w:endnote w:type="continuationSeparator" w:id="0">
    <w:p w14:paraId="15E0A4B7" w14:textId="77777777" w:rsidR="00CF5759" w:rsidRDefault="00CF575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DDB3C22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6920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F00F" w14:textId="77777777" w:rsidR="00CF5759" w:rsidRDefault="00CF5759" w:rsidP="00AF3758">
      <w:pPr>
        <w:spacing w:after="0" w:line="240" w:lineRule="auto"/>
      </w:pPr>
      <w:r>
        <w:separator/>
      </w:r>
    </w:p>
  </w:footnote>
  <w:footnote w:type="continuationSeparator" w:id="0">
    <w:p w14:paraId="133603BF" w14:textId="77777777" w:rsidR="00CF5759" w:rsidRDefault="00CF575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7177975">
    <w:abstractNumId w:val="4"/>
  </w:num>
  <w:num w:numId="2" w16cid:durableId="999117527">
    <w:abstractNumId w:val="0"/>
  </w:num>
  <w:num w:numId="3" w16cid:durableId="1842620395">
    <w:abstractNumId w:val="10"/>
  </w:num>
  <w:num w:numId="4" w16cid:durableId="1773088765">
    <w:abstractNumId w:val="21"/>
  </w:num>
  <w:num w:numId="5" w16cid:durableId="1703093079">
    <w:abstractNumId w:val="23"/>
  </w:num>
  <w:num w:numId="6" w16cid:durableId="845360701">
    <w:abstractNumId w:val="15"/>
  </w:num>
  <w:num w:numId="7" w16cid:durableId="1940988765">
    <w:abstractNumId w:val="8"/>
  </w:num>
  <w:num w:numId="8" w16cid:durableId="1894656789">
    <w:abstractNumId w:val="20"/>
  </w:num>
  <w:num w:numId="9" w16cid:durableId="1509521717">
    <w:abstractNumId w:val="9"/>
  </w:num>
  <w:num w:numId="10" w16cid:durableId="1146437993">
    <w:abstractNumId w:val="6"/>
  </w:num>
  <w:num w:numId="11" w16cid:durableId="1684936858">
    <w:abstractNumId w:val="17"/>
  </w:num>
  <w:num w:numId="12" w16cid:durableId="1623264599">
    <w:abstractNumId w:val="14"/>
  </w:num>
  <w:num w:numId="13" w16cid:durableId="1257788063">
    <w:abstractNumId w:val="11"/>
  </w:num>
  <w:num w:numId="14" w16cid:durableId="1003824959">
    <w:abstractNumId w:val="7"/>
  </w:num>
  <w:num w:numId="15" w16cid:durableId="1673139258">
    <w:abstractNumId w:val="1"/>
  </w:num>
  <w:num w:numId="16" w16cid:durableId="835340125">
    <w:abstractNumId w:val="2"/>
  </w:num>
  <w:num w:numId="17" w16cid:durableId="1423453803">
    <w:abstractNumId w:val="22"/>
  </w:num>
  <w:num w:numId="18" w16cid:durableId="1448770602">
    <w:abstractNumId w:val="12"/>
  </w:num>
  <w:num w:numId="19" w16cid:durableId="868564003">
    <w:abstractNumId w:val="13"/>
  </w:num>
  <w:num w:numId="20" w16cid:durableId="1597782604">
    <w:abstractNumId w:val="18"/>
  </w:num>
  <w:num w:numId="21" w16cid:durableId="1736510425">
    <w:abstractNumId w:val="16"/>
  </w:num>
  <w:num w:numId="22" w16cid:durableId="585115628">
    <w:abstractNumId w:val="5"/>
  </w:num>
  <w:num w:numId="23" w16cid:durableId="833838835">
    <w:abstractNumId w:val="3"/>
  </w:num>
  <w:num w:numId="24" w16cid:durableId="783420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7EwMLIwNbYwNzNT0lEKTi0uzszPAykwrAUAwIb2PCwAAAA="/>
  </w:docVars>
  <w:rsids>
    <w:rsidRoot w:val="00AF3758"/>
    <w:rsid w:val="000002AC"/>
    <w:rsid w:val="00001C04"/>
    <w:rsid w:val="00005E73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6739"/>
    <w:rsid w:val="000A654B"/>
    <w:rsid w:val="000D06F1"/>
    <w:rsid w:val="000D26DE"/>
    <w:rsid w:val="000D657B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3BD8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021"/>
    <w:rsid w:val="00245D52"/>
    <w:rsid w:val="00253AAB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23B4"/>
    <w:rsid w:val="002E0CD3"/>
    <w:rsid w:val="002E3BD5"/>
    <w:rsid w:val="002E544F"/>
    <w:rsid w:val="0030716C"/>
    <w:rsid w:val="0030740C"/>
    <w:rsid w:val="0031339E"/>
    <w:rsid w:val="003148A5"/>
    <w:rsid w:val="00317263"/>
    <w:rsid w:val="0032032C"/>
    <w:rsid w:val="00336348"/>
    <w:rsid w:val="00336EDB"/>
    <w:rsid w:val="0035434A"/>
    <w:rsid w:val="00357AA3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97318"/>
    <w:rsid w:val="003A1F59"/>
    <w:rsid w:val="003C334C"/>
    <w:rsid w:val="003D2DDC"/>
    <w:rsid w:val="003D5ADD"/>
    <w:rsid w:val="003D6A97"/>
    <w:rsid w:val="003D72FB"/>
    <w:rsid w:val="003E702F"/>
    <w:rsid w:val="003F2F3D"/>
    <w:rsid w:val="00402516"/>
    <w:rsid w:val="004072F1"/>
    <w:rsid w:val="00407FBA"/>
    <w:rsid w:val="004167AB"/>
    <w:rsid w:val="004228EA"/>
    <w:rsid w:val="00424133"/>
    <w:rsid w:val="00426FD6"/>
    <w:rsid w:val="004337F9"/>
    <w:rsid w:val="00434AA5"/>
    <w:rsid w:val="00445F17"/>
    <w:rsid w:val="004467A6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157E"/>
    <w:rsid w:val="004F3C87"/>
    <w:rsid w:val="004F4871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6A18"/>
    <w:rsid w:val="005B6EB6"/>
    <w:rsid w:val="005C26C9"/>
    <w:rsid w:val="005C471D"/>
    <w:rsid w:val="005C73A3"/>
    <w:rsid w:val="005C7F00"/>
    <w:rsid w:val="005D6652"/>
    <w:rsid w:val="005E6920"/>
    <w:rsid w:val="005F41DD"/>
    <w:rsid w:val="0060479F"/>
    <w:rsid w:val="00604E55"/>
    <w:rsid w:val="00606EE4"/>
    <w:rsid w:val="00610022"/>
    <w:rsid w:val="006179CB"/>
    <w:rsid w:val="006214DC"/>
    <w:rsid w:val="006214F3"/>
    <w:rsid w:val="00623E7A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0477"/>
    <w:rsid w:val="00691664"/>
    <w:rsid w:val="006A0066"/>
    <w:rsid w:val="006A7113"/>
    <w:rsid w:val="006B0864"/>
    <w:rsid w:val="006B52C0"/>
    <w:rsid w:val="006C0168"/>
    <w:rsid w:val="006D0246"/>
    <w:rsid w:val="006D258C"/>
    <w:rsid w:val="006D3578"/>
    <w:rsid w:val="006E6117"/>
    <w:rsid w:val="006F1416"/>
    <w:rsid w:val="006F2A51"/>
    <w:rsid w:val="00707894"/>
    <w:rsid w:val="00712045"/>
    <w:rsid w:val="0071498B"/>
    <w:rsid w:val="007227F4"/>
    <w:rsid w:val="007242C4"/>
    <w:rsid w:val="0073025F"/>
    <w:rsid w:val="0073125A"/>
    <w:rsid w:val="00750AF6"/>
    <w:rsid w:val="00754DA7"/>
    <w:rsid w:val="007637B2"/>
    <w:rsid w:val="00770217"/>
    <w:rsid w:val="007735A0"/>
    <w:rsid w:val="007811CC"/>
    <w:rsid w:val="007876A3"/>
    <w:rsid w:val="00787FB0"/>
    <w:rsid w:val="00795F9F"/>
    <w:rsid w:val="007A06B9"/>
    <w:rsid w:val="007A099B"/>
    <w:rsid w:val="007A0B12"/>
    <w:rsid w:val="007B4144"/>
    <w:rsid w:val="007C7F4C"/>
    <w:rsid w:val="007D371A"/>
    <w:rsid w:val="007D3A96"/>
    <w:rsid w:val="007D7C31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1D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4A79"/>
    <w:rsid w:val="00A16BB1"/>
    <w:rsid w:val="00A40562"/>
    <w:rsid w:val="00A41E08"/>
    <w:rsid w:val="00A44C03"/>
    <w:rsid w:val="00A5089E"/>
    <w:rsid w:val="00A54CD6"/>
    <w:rsid w:val="00A559A8"/>
    <w:rsid w:val="00A56D36"/>
    <w:rsid w:val="00A606BB"/>
    <w:rsid w:val="00A66C99"/>
    <w:rsid w:val="00A67986"/>
    <w:rsid w:val="00A75AB0"/>
    <w:rsid w:val="00A80F2F"/>
    <w:rsid w:val="00A865C3"/>
    <w:rsid w:val="00A90B9E"/>
    <w:rsid w:val="00A910E8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2331"/>
    <w:rsid w:val="00B85A6B"/>
    <w:rsid w:val="00B86002"/>
    <w:rsid w:val="00B97755"/>
    <w:rsid w:val="00BB1B50"/>
    <w:rsid w:val="00BB2A51"/>
    <w:rsid w:val="00BB5617"/>
    <w:rsid w:val="00BC2886"/>
    <w:rsid w:val="00BC3EA6"/>
    <w:rsid w:val="00BD1B2E"/>
    <w:rsid w:val="00BD623D"/>
    <w:rsid w:val="00BD6B57"/>
    <w:rsid w:val="00BE069E"/>
    <w:rsid w:val="00BE5EF0"/>
    <w:rsid w:val="00BE6384"/>
    <w:rsid w:val="00BE70E2"/>
    <w:rsid w:val="00BF68C8"/>
    <w:rsid w:val="00BF6FF6"/>
    <w:rsid w:val="00C002F9"/>
    <w:rsid w:val="00C06304"/>
    <w:rsid w:val="00C10782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5759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5BAB"/>
    <w:rsid w:val="00E41F8D"/>
    <w:rsid w:val="00E45868"/>
    <w:rsid w:val="00E63FF3"/>
    <w:rsid w:val="00E674DC"/>
    <w:rsid w:val="00E70B06"/>
    <w:rsid w:val="00E777A2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C2A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0B74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77E87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://www.astate.edu/a/registrar/students/bulletins/index.dot" TargetMode="External"/><Relationship Id="rId18" Type="http://schemas.openxmlformats.org/officeDocument/2006/relationships/hyperlink" Target="https://catalog.astate.edu/preview_program.php?catoid=3&amp;poid=479&amp;returnto=7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hyperlink" Target="https://catalog.astate.edu/preview_program.php?catoid=3&amp;poid=479&amp;returnto=77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79&amp;returnto=7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479&amp;returnto=77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79&amp;returnto=77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yperlink" Target="https://catalog.astate.edu/preview_program.php?catoid=3&amp;poid=479&amp;returnto=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5CA915BF81D02449312559749C1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79CC-6E23-AD44-AA85-9E307421D92B}"/>
      </w:docPartPr>
      <w:docPartBody>
        <w:p w:rsidR="00000000" w:rsidRDefault="00D67158" w:rsidP="00D67158">
          <w:pPr>
            <w:pStyle w:val="55CA915BF81D02449312559749C1D2F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22E"/>
    <w:rsid w:val="000354CE"/>
    <w:rsid w:val="00046621"/>
    <w:rsid w:val="000738EC"/>
    <w:rsid w:val="00081B63"/>
    <w:rsid w:val="000B2786"/>
    <w:rsid w:val="002D64D6"/>
    <w:rsid w:val="0031633C"/>
    <w:rsid w:val="0032383A"/>
    <w:rsid w:val="00337484"/>
    <w:rsid w:val="003D4C2A"/>
    <w:rsid w:val="003F69FB"/>
    <w:rsid w:val="00425226"/>
    <w:rsid w:val="00433C79"/>
    <w:rsid w:val="00436B57"/>
    <w:rsid w:val="00463DFA"/>
    <w:rsid w:val="004B3A51"/>
    <w:rsid w:val="004E1A75"/>
    <w:rsid w:val="00534B28"/>
    <w:rsid w:val="00576003"/>
    <w:rsid w:val="00587536"/>
    <w:rsid w:val="005B1DDB"/>
    <w:rsid w:val="005C4D59"/>
    <w:rsid w:val="005D5D2F"/>
    <w:rsid w:val="00623293"/>
    <w:rsid w:val="00654E35"/>
    <w:rsid w:val="006C3910"/>
    <w:rsid w:val="00825B66"/>
    <w:rsid w:val="00870AAF"/>
    <w:rsid w:val="008822A5"/>
    <w:rsid w:val="00891F77"/>
    <w:rsid w:val="008D1322"/>
    <w:rsid w:val="00913E4B"/>
    <w:rsid w:val="0096125E"/>
    <w:rsid w:val="0096458F"/>
    <w:rsid w:val="009D102F"/>
    <w:rsid w:val="009D439F"/>
    <w:rsid w:val="00A20583"/>
    <w:rsid w:val="00AA4E59"/>
    <w:rsid w:val="00AC62E8"/>
    <w:rsid w:val="00AD4B92"/>
    <w:rsid w:val="00AD5D56"/>
    <w:rsid w:val="00AE22B1"/>
    <w:rsid w:val="00AF3A82"/>
    <w:rsid w:val="00B2559E"/>
    <w:rsid w:val="00B323B7"/>
    <w:rsid w:val="00B46360"/>
    <w:rsid w:val="00B46AFF"/>
    <w:rsid w:val="00B72454"/>
    <w:rsid w:val="00B72548"/>
    <w:rsid w:val="00BA0596"/>
    <w:rsid w:val="00BB76F8"/>
    <w:rsid w:val="00BE0E7B"/>
    <w:rsid w:val="00C71350"/>
    <w:rsid w:val="00C9719F"/>
    <w:rsid w:val="00CB2508"/>
    <w:rsid w:val="00CB25D5"/>
    <w:rsid w:val="00CD4EF8"/>
    <w:rsid w:val="00CD656D"/>
    <w:rsid w:val="00CE7C19"/>
    <w:rsid w:val="00D67158"/>
    <w:rsid w:val="00D87B77"/>
    <w:rsid w:val="00D96F4E"/>
    <w:rsid w:val="00DC036A"/>
    <w:rsid w:val="00DD12EE"/>
    <w:rsid w:val="00DE6391"/>
    <w:rsid w:val="00EB3740"/>
    <w:rsid w:val="00F0343A"/>
    <w:rsid w:val="00F063DB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5CA915BF81D02449312559749C1D2F8">
    <w:name w:val="55CA915BF81D02449312559749C1D2F8"/>
    <w:rsid w:val="00D6715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7D5F-573C-4127-94FE-0AA87337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2022-11-03T18:43:00Z</cp:lastPrinted>
  <dcterms:created xsi:type="dcterms:W3CDTF">2022-12-13T01:49:00Z</dcterms:created>
  <dcterms:modified xsi:type="dcterms:W3CDTF">2023-02-22T17:56:00Z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46473e078a591971fabbdc67ac7652976c21b3a72c4a64a33f883fc530c53ebf</vt:lpwstr>
  </property>
</Properties>
</file>