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1014593485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1014593485"/>
        </w:sdtContent>
      </w:sdt>
    </w:p>
    <w:p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9C1DA9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B4AA6">
        <w:rPr>
          <w:rFonts w:ascii="MS Gothic" w:eastAsia="MS Gothic" w:hAnsi="MS Gothic" w:cs="Arial"/>
          <w:b/>
          <w:szCs w:val="20"/>
        </w:rPr>
        <w:t>]</w:t>
      </w:r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B4AA6" w:rsidRPr="00285F5A">
        <w:rPr>
          <w:rFonts w:asciiTheme="majorHAnsi" w:hAnsiTheme="majorHAnsi" w:cs="Arial"/>
          <w:szCs w:val="20"/>
        </w:rPr>
        <w:t xml:space="preserve"> </w:t>
      </w:r>
      <w:r w:rsidR="00AB4AA6"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F6395C" w:rsidP="002907E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2907E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Stacy E. Walz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8-0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2907E9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1/29/2018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F6395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75093318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5093318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F6395C" w:rsidP="002907E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2907E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Stacy E. Walz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8-0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2907E9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1/29/2018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F6395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26345815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45815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F6395C" w:rsidP="00F404D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F404D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8-0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F404D2" w:rsidP="00F404D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2/9/2018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F6395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19820819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820819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F6395C" w:rsidP="005059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5059F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8-0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5059F7" w:rsidP="005059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2/9/2018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F6395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7038841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038841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F6395C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840433674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4043367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F6395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31197069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1197069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:rsidR="00F87DAF" w:rsidRDefault="009C1DA9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CLS </w:t>
          </w:r>
          <w:r w:rsidR="009A6F66">
            <w:rPr>
              <w:rFonts w:asciiTheme="majorHAnsi" w:hAnsiTheme="majorHAnsi" w:cs="Arial"/>
              <w:sz w:val="20"/>
              <w:szCs w:val="20"/>
            </w:rPr>
            <w:t>4013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="009A6F66">
            <w:rPr>
              <w:rFonts w:asciiTheme="majorHAnsi" w:hAnsiTheme="majorHAnsi" w:cs="Arial"/>
              <w:sz w:val="20"/>
              <w:szCs w:val="20"/>
            </w:rPr>
            <w:t>Molecular Diagnostics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:rsidR="00F87DAF" w:rsidRDefault="009C1DA9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Stacy Walz, </w:t>
          </w:r>
          <w:hyperlink r:id="rId9" w:history="1">
            <w:r w:rsidRPr="009A33E6">
              <w:rPr>
                <w:rStyle w:val="Hyperlink"/>
                <w:rFonts w:asciiTheme="majorHAnsi" w:hAnsiTheme="majorHAnsi" w:cs="Arial"/>
                <w:sz w:val="20"/>
                <w:szCs w:val="20"/>
              </w:rPr>
              <w:t>swalz@astate.edu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972-2514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:rsidR="00F87DAF" w:rsidRDefault="009A6F66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2018</w:t>
          </w:r>
        </w:p>
      </w:sdtContent>
    </w:sdt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9C1DA9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9C1DA9">
            <w:rPr>
              <w:rFonts w:asciiTheme="majorHAnsi" w:hAnsiTheme="majorHAnsi" w:cs="Arial"/>
              <w:sz w:val="20"/>
              <w:szCs w:val="20"/>
            </w:rPr>
            <w:t>Course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9A6F66">
            <w:rPr>
              <w:rFonts w:asciiTheme="majorHAnsi" w:hAnsiTheme="majorHAnsi" w:cs="Arial"/>
              <w:sz w:val="20"/>
              <w:szCs w:val="20"/>
            </w:rPr>
            <w:t>Spring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9C1DA9">
            <w:rPr>
              <w:rFonts w:asciiTheme="majorHAnsi" w:hAnsiTheme="majorHAnsi" w:cs="Arial"/>
              <w:sz w:val="20"/>
              <w:szCs w:val="20"/>
            </w:rPr>
            <w:t>201</w:t>
          </w:r>
          <w:r w:rsidR="009A6F66">
            <w:rPr>
              <w:rFonts w:asciiTheme="majorHAnsi" w:hAnsiTheme="majorHAnsi" w:cs="Arial"/>
              <w:sz w:val="20"/>
              <w:szCs w:val="20"/>
            </w:rPr>
            <w:t>9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:rsidR="00F87DAF" w:rsidRDefault="009C1DA9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BS students majoring in Clinical Laboratory Sciences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F87DAF" w:rsidRDefault="009C1DA9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It really won’t affect the students because the co</w:t>
          </w:r>
          <w:r w:rsidR="009A6F66">
            <w:rPr>
              <w:rFonts w:asciiTheme="majorHAnsi" w:hAnsiTheme="majorHAnsi" w:cs="Arial"/>
              <w:sz w:val="20"/>
              <w:szCs w:val="20"/>
            </w:rPr>
            <w:t>ntent of this course will be incorporated into the primary discipline-specific courses in Clinical Chemistry, Hematology, Medical Microbiology, and Immunohematology, as molecular techniques are utilized in each of those disciplines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:rsidR="00F87DAF" w:rsidRPr="009C65F8" w:rsidRDefault="009C1DA9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Students who matriculate in the BS in CLS degree program in 2017-18 will follow a new curriculum as compared to those who began the BS in CLS degree in 2016-17 or earlier.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9C1DA9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324346712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324346712"/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9A6F66">
            <w:rPr>
              <w:rFonts w:asciiTheme="majorHAnsi" w:hAnsiTheme="majorHAnsi" w:cs="Arial"/>
              <w:sz w:val="20"/>
              <w:szCs w:val="20"/>
            </w:rPr>
            <w:t>Molecular diagnostics is best presented in the context of each of the main disciplines of the laboratory (Clinical Chemistry, Hematology, Medical Microbiology, and Immunohematology) rather than in a stand-alone class.</w:t>
          </w:r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9C1DA9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593169912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593169912"/>
        </w:sdtContent>
      </w:sdt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9C1DA9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149199351" w:edGrp="everyone" w:displacedByCustomXml="prev"/>
        <w:p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49199351" w:displacedByCustomXml="next"/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8190FEF" wp14:editId="248526A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C3C35" w:rsidRPr="008426D1" w:rsidRDefault="009C1DA9" w:rsidP="009C3C35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307: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830058654"/>
          </w:sdtPr>
          <w:sdtEndPr/>
          <w:sdtContent>
            <w:p w:rsidR="002907E9" w:rsidRDefault="002907E9" w:rsidP="002907E9">
              <w:pPr>
                <w:pStyle w:val="Pa188"/>
                <w:spacing w:after="80"/>
                <w:jc w:val="center"/>
                <w:rPr>
                  <w:rFonts w:cs="Myriad Pro Cond"/>
                  <w:color w:val="000000"/>
                  <w:sz w:val="32"/>
                  <w:szCs w:val="32"/>
                </w:rPr>
              </w:pPr>
              <w:r>
                <w:rPr>
                  <w:rFonts w:cs="Myriad Pro Cond"/>
                  <w:b/>
                  <w:bCs/>
                  <w:color w:val="000000"/>
                  <w:sz w:val="32"/>
                  <w:szCs w:val="32"/>
                </w:rPr>
                <w:t xml:space="preserve">Major in Clinical Laboratory Sciences </w:t>
              </w:r>
            </w:p>
            <w:p w:rsidR="002907E9" w:rsidRDefault="002907E9" w:rsidP="002907E9">
              <w:pPr>
                <w:autoSpaceDE w:val="0"/>
                <w:autoSpaceDN w:val="0"/>
                <w:adjustRightInd w:val="0"/>
                <w:spacing w:after="0" w:line="161" w:lineRule="atLeast"/>
                <w:jc w:val="center"/>
                <w:rPr>
                  <w:rFonts w:ascii="Arial" w:hAnsi="Arial" w:cs="Arial"/>
                  <w:color w:val="000000"/>
                  <w:sz w:val="16"/>
                  <w:szCs w:val="16"/>
                </w:rPr>
              </w:pPr>
              <w: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 xml:space="preserve">Bachelor of Science </w:t>
              </w:r>
            </w:p>
            <w:p w:rsidR="002907E9" w:rsidRDefault="002907E9" w:rsidP="002907E9">
              <w:pPr>
                <w:autoSpaceDE w:val="0"/>
                <w:autoSpaceDN w:val="0"/>
                <w:adjustRightInd w:val="0"/>
                <w:spacing w:after="80" w:line="161" w:lineRule="atLeast"/>
                <w:jc w:val="center"/>
                <w:rPr>
                  <w:rFonts w:ascii="Arial" w:hAnsi="Arial" w:cs="Arial"/>
                  <w:color w:val="000000"/>
                  <w:sz w:val="16"/>
                  <w:szCs w:val="16"/>
                </w:rPr>
              </w:pPr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A complete 8-semester degree plan is available at http://registrar.astate.edu/. </w:t>
              </w:r>
            </w:p>
            <w:tbl>
              <w:tblPr>
                <w:tblW w:w="0" w:type="auto"/>
                <w:tblInd w:w="-108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5508"/>
                <w:gridCol w:w="728"/>
              </w:tblGrid>
              <w:tr w:rsidR="002907E9" w:rsidTr="002907E9">
                <w:trPr>
                  <w:trHeight w:val="111"/>
                </w:trPr>
                <w:tc>
                  <w:tcPr>
                    <w:tcW w:w="623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University Requirements: </w:t>
                    </w:r>
                  </w:p>
                </w:tc>
              </w:tr>
              <w:tr w:rsidR="002907E9" w:rsidTr="002907E9">
                <w:trPr>
                  <w:trHeight w:val="79"/>
                </w:trPr>
                <w:tc>
                  <w:tcPr>
                    <w:tcW w:w="623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See University General Requirements for Baccalaureate degrees (p. 42) </w:t>
                    </w:r>
                  </w:p>
                </w:tc>
              </w:tr>
              <w:tr w:rsidR="002907E9" w:rsidTr="002907E9">
                <w:trPr>
                  <w:trHeight w:val="111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First Year Making Connections Course: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2907E9" w:rsidTr="002907E9">
                <w:trPr>
                  <w:trHeight w:val="83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1003, Making Connections CLS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2907E9" w:rsidTr="002907E9">
                <w:trPr>
                  <w:trHeight w:val="111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General Education Requirements: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2907E9" w:rsidTr="002907E9">
                <w:trPr>
                  <w:trHeight w:val="512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See General Education Curriculum for Baccalaureate degrees (p. 84) </w:t>
                    </w:r>
                  </w:p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Students with this major must take the following: </w:t>
                    </w:r>
                  </w:p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000000"/>
                        <w:sz w:val="12"/>
                        <w:szCs w:val="12"/>
                      </w:rPr>
                      <w:t xml:space="preserve">MATH 1023, College Algebra or MATH course that requires MATH 1023 as a prerequisite </w:t>
                    </w:r>
                  </w:p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000000"/>
                        <w:sz w:val="12"/>
                        <w:szCs w:val="12"/>
                      </w:rPr>
                      <w:t xml:space="preserve">CHEM 1013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i/>
                        <w:iCs/>
                        <w:color w:val="000000"/>
                        <w:sz w:val="12"/>
                        <w:szCs w:val="12"/>
                      </w:rPr>
                      <w:t xml:space="preserve">1011, General Chemistry I and Laboratory </w:t>
                    </w:r>
                  </w:p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000000"/>
                        <w:sz w:val="12"/>
                        <w:szCs w:val="12"/>
                      </w:rPr>
                      <w:t xml:space="preserve">BIO 2103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i/>
                        <w:iCs/>
                        <w:color w:val="000000"/>
                        <w:sz w:val="12"/>
                        <w:szCs w:val="12"/>
                      </w:rPr>
                      <w:t xml:space="preserve">2101, Microbiology for Nursing and Laboratory </w:t>
                    </w:r>
                  </w:p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000000"/>
                        <w:sz w:val="12"/>
                        <w:szCs w:val="12"/>
                      </w:rPr>
                      <w:t xml:space="preserve">Nine hours of Arts or Humanities (Required Departmental Gen. Ed. Option)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35 </w:t>
                    </w:r>
                  </w:p>
                </w:tc>
              </w:tr>
              <w:tr w:rsidR="002907E9" w:rsidTr="002907E9">
                <w:trPr>
                  <w:trHeight w:val="111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40" w:line="161" w:lineRule="atLeas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Major Requirements: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2907E9" w:rsidTr="002907E9">
                <w:trPr>
                  <w:trHeight w:val="83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BIO 2203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2201, Anatomy and Physiology I and Laboratory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83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BIO 2223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2221, Human Anatomy and Physiology II and Laboratory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83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CHEM 1023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1021, General Chemistry II and Laboratory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83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CHEM 3103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3101, Organic Chemistry I and Laboratory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79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3153, Clinical Biochemistry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2907E9" w:rsidTr="002907E9">
                <w:trPr>
                  <w:trHeight w:val="83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1512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1511, Principles of Clinical Lab Sciences and Laboratory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2907E9" w:rsidTr="002907E9">
                <w:trPr>
                  <w:trHeight w:val="83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1521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1531, Body Fluids and Laboratory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2 </w:t>
                    </w:r>
                  </w:p>
                </w:tc>
              </w:tr>
              <w:tr w:rsidR="002907E9" w:rsidTr="002907E9">
                <w:trPr>
                  <w:trHeight w:val="83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2523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2521, Hematology I and Laboratory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83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2533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2531, Medical Microbiology I and Laboratory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83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lastRenderedPageBreak/>
                      <w:t xml:space="preserve">CLS 2543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2541, Clinical Chemistry I and Laboratory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83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2563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2561, Immunohematology I and Laboratory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83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2573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2571, Clinical Immunology and Serology and Laboratory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79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  <w:t xml:space="preserve">CLS 3122, Research Concepts for CLS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  <w:t xml:space="preserve">2 </w:t>
                    </w:r>
                  </w:p>
                </w:tc>
              </w:tr>
              <w:tr w:rsidR="002907E9" w:rsidTr="002907E9">
                <w:trPr>
                  <w:trHeight w:val="83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3223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3221, Hematology II and Laboratory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79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3343, Principles of Disease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2907E9" w:rsidTr="002907E9">
                <w:trPr>
                  <w:trHeight w:val="83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3512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3511, Medical Parasitology and Laboratory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2907E9" w:rsidTr="002907E9">
                <w:trPr>
                  <w:trHeight w:val="79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  <w:t xml:space="preserve">CLS 3522, Clinical Laboratory Management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  <w:t xml:space="preserve">2 </w:t>
                    </w:r>
                  </w:p>
                </w:tc>
              </w:tr>
              <w:tr w:rsidR="002907E9" w:rsidTr="002907E9">
                <w:trPr>
                  <w:trHeight w:val="79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  <w:t xml:space="preserve">CLS 4013, Molecular Diagnostics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  <w:t xml:space="preserve">3 </w:t>
                    </w:r>
                  </w:p>
                </w:tc>
              </w:tr>
              <w:tr w:rsidR="002907E9" w:rsidTr="002907E9">
                <w:trPr>
                  <w:trHeight w:val="152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4113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4111, Clinical Chemistry II and Clinical Issues and Topics in Clinical </w:t>
                    </w:r>
                  </w:p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Chemistry II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79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  <w:t xml:space="preserve">CLS 4211, Clinical Laboratory Education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  <w:t xml:space="preserve">1 </w:t>
                    </w:r>
                  </w:p>
                </w:tc>
              </w:tr>
              <w:tr w:rsidR="002907E9" w:rsidTr="002907E9">
                <w:trPr>
                  <w:trHeight w:val="79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tabs>
                        <w:tab w:val="left" w:pos="360"/>
                        <w:tab w:val="left" w:pos="720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b/>
                        <w:i/>
                        <w:color w:val="548DD4" w:themeColor="text2" w:themeTint="99"/>
                        <w:sz w:val="28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color w:val="548DD4" w:themeColor="text2" w:themeTint="99"/>
                        <w:sz w:val="28"/>
                        <w:szCs w:val="24"/>
                      </w:rPr>
                      <w:t>CLS 4222, Senior Seminar I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tabs>
                        <w:tab w:val="left" w:pos="360"/>
                        <w:tab w:val="left" w:pos="720"/>
                      </w:tabs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i/>
                        <w:color w:val="548DD4" w:themeColor="text2" w:themeTint="99"/>
                        <w:sz w:val="28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color w:val="548DD4" w:themeColor="text2" w:themeTint="99"/>
                        <w:sz w:val="28"/>
                        <w:szCs w:val="24"/>
                      </w:rPr>
                      <w:t>2</w:t>
                    </w:r>
                  </w:p>
                </w:tc>
              </w:tr>
              <w:tr w:rsidR="002907E9" w:rsidTr="002907E9">
                <w:trPr>
                  <w:trHeight w:val="79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tabs>
                        <w:tab w:val="left" w:pos="360"/>
                        <w:tab w:val="left" w:pos="720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b/>
                        <w:i/>
                        <w:color w:val="548DD4" w:themeColor="text2" w:themeTint="99"/>
                        <w:sz w:val="28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color w:val="548DD4" w:themeColor="text2" w:themeTint="99"/>
                        <w:sz w:val="28"/>
                        <w:szCs w:val="24"/>
                      </w:rPr>
                      <w:t>CLS 4232, Senior Seminar II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tabs>
                        <w:tab w:val="left" w:pos="360"/>
                        <w:tab w:val="left" w:pos="720"/>
                      </w:tabs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i/>
                        <w:color w:val="548DD4" w:themeColor="text2" w:themeTint="99"/>
                        <w:sz w:val="28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color w:val="548DD4" w:themeColor="text2" w:themeTint="99"/>
                        <w:sz w:val="28"/>
                        <w:szCs w:val="24"/>
                      </w:rPr>
                      <w:t>2</w:t>
                    </w:r>
                  </w:p>
                </w:tc>
              </w:tr>
              <w:tr w:rsidR="002907E9" w:rsidTr="002907E9">
                <w:trPr>
                  <w:trHeight w:val="152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4333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4331, Immunohematology II and Clinical Issues and Topics in </w:t>
                    </w:r>
                  </w:p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Immunohematology II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152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4443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4441, Medical Microbiology II and Clinical Issues and Topics in </w:t>
                    </w:r>
                  </w:p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Medical Microbiology II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79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4174, Clinical Practicum I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79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4184, Clinical Practicum II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79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4194, Clinical Practicum III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79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CLS 4204, Clinical Practicum IV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4 </w:t>
                    </w:r>
                  </w:p>
                </w:tc>
              </w:tr>
              <w:tr w:rsidR="002907E9" w:rsidTr="002907E9">
                <w:trPr>
                  <w:trHeight w:val="83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jc w:val="center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  <w:t xml:space="preserve">90 </w:t>
                    </w:r>
                    <w:r>
                      <w:rPr>
                        <w:rFonts w:ascii="Times New Roman" w:hAnsi="Times New Roman" w:cs="Times New Roman"/>
                        <w:color w:val="548DD4" w:themeColor="text2" w:themeTint="99"/>
                        <w:sz w:val="28"/>
                        <w:szCs w:val="28"/>
                      </w:rPr>
                      <w:t>86</w:t>
                    </w:r>
                  </w:p>
                </w:tc>
              </w:tr>
              <w:tr w:rsidR="002907E9" w:rsidTr="002907E9">
                <w:trPr>
                  <w:trHeight w:val="111"/>
                </w:trPr>
                <w:tc>
                  <w:tcPr>
                    <w:tcW w:w="55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Total Required Hours: </w:t>
                    </w:r>
                  </w:p>
                </w:tc>
                <w:tc>
                  <w:tcPr>
                    <w:tcW w:w="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hideMark/>
                  </w:tcPr>
                  <w:p w:rsidR="002907E9" w:rsidRDefault="002907E9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trike/>
                        <w:color w:val="FF0000"/>
                        <w:sz w:val="24"/>
                        <w:szCs w:val="24"/>
                      </w:rPr>
                      <w:t xml:space="preserve">128 </w:t>
                    </w:r>
                    <w:r>
                      <w:rPr>
                        <w:rFonts w:ascii="Times New Roman" w:hAnsi="Times New Roman" w:cs="Times New Roman"/>
                        <w:color w:val="548DD4" w:themeColor="text2" w:themeTint="99"/>
                        <w:sz w:val="28"/>
                        <w:szCs w:val="28"/>
                      </w:rPr>
                      <w:t>124</w:t>
                    </w:r>
                  </w:p>
                </w:tc>
              </w:tr>
            </w:tbl>
            <w:p w:rsidR="002907E9" w:rsidRDefault="00F6395C" w:rsidP="002907E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:rsidR="002907E9" w:rsidRDefault="002907E9" w:rsidP="002907E9">
          <w:pPr>
            <w:rPr>
              <w:rFonts w:asciiTheme="majorHAnsi" w:hAnsiTheme="majorHAnsi" w:cs="Arial"/>
              <w:sz w:val="18"/>
              <w:szCs w:val="18"/>
            </w:rPr>
          </w:pPr>
        </w:p>
        <w:p w:rsidR="009C3C35" w:rsidRPr="008426D1" w:rsidRDefault="00F6395C" w:rsidP="002907E9">
          <w:pPr>
            <w:pStyle w:val="Pa188"/>
            <w:spacing w:after="80"/>
            <w:jc w:val="center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B51C1E" w:rsidRDefault="00B51C1E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522:</w:t>
      </w:r>
    </w:p>
    <w:p w:rsidR="00B51C1E" w:rsidRPr="00B51C1E" w:rsidRDefault="009A6F66" w:rsidP="009A6F66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9A6F66">
        <w:rPr>
          <w:rFonts w:ascii="Times New Roman" w:hAnsi="Times New Roman" w:cs="Times New Roman"/>
          <w:strike/>
          <w:color w:val="FF0000"/>
          <w:sz w:val="24"/>
          <w:szCs w:val="24"/>
        </w:rPr>
        <w:t>CLS 4013. Molecular Diagnostics This course will identify important aspects of molecular based hematology, oncology testing, microbiology testing, and pharmacogenetics, as well as ad</w:t>
      </w:r>
      <w:r w:rsidRPr="009A6F66">
        <w:rPr>
          <w:rFonts w:ascii="Times New Roman" w:hAnsi="Times New Roman" w:cs="Times New Roman"/>
          <w:strike/>
          <w:color w:val="FF0000"/>
          <w:sz w:val="24"/>
          <w:szCs w:val="24"/>
        </w:rPr>
        <w:softHyphen/>
        <w:t>dressing proteomics and genomics in the clinical laboratory environment. Permission of instructor required. Prerequisites, CLS 2571, CLS 2573, CLS 2531, CLS 2533, CHEM 3101, and CHEM 3103. Spring.</w:t>
      </w:r>
    </w:p>
    <w:sectPr w:rsidR="00B51C1E" w:rsidRPr="00B51C1E" w:rsidSect="00384538">
      <w:head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95C" w:rsidRDefault="00F6395C" w:rsidP="00AF3758">
      <w:pPr>
        <w:spacing w:after="0" w:line="240" w:lineRule="auto"/>
      </w:pPr>
      <w:r>
        <w:separator/>
      </w:r>
    </w:p>
  </w:endnote>
  <w:endnote w:type="continuationSeparator" w:id="0">
    <w:p w:rsidR="00F6395C" w:rsidRDefault="00F6395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95C" w:rsidRDefault="00F6395C" w:rsidP="00AF3758">
      <w:pPr>
        <w:spacing w:after="0" w:line="240" w:lineRule="auto"/>
      </w:pPr>
      <w:r>
        <w:separator/>
      </w:r>
    </w:p>
  </w:footnote>
  <w:footnote w:type="continuationSeparator" w:id="0">
    <w:p w:rsidR="00F6395C" w:rsidRDefault="00F6395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Default="009F372C">
    <w:pPr>
      <w:pStyle w:val="Header"/>
    </w:pPr>
    <w:r>
      <w:rPr>
        <w:rFonts w:ascii="Arial Narrow" w:hAnsi="Arial Narrow"/>
        <w:sz w:val="16"/>
        <w:szCs w:val="16"/>
      </w:rPr>
      <w:t xml:space="preserve">Revised </w:t>
    </w:r>
    <w:r w:rsidR="00AB4AA6">
      <w:rPr>
        <w:rFonts w:ascii="Arial Narrow" w:hAnsi="Arial Narrow"/>
        <w:sz w:val="16"/>
        <w:szCs w:val="16"/>
      </w:rPr>
      <w:t>7/6/2016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666E3"/>
    <w:rsid w:val="000A7C2E"/>
    <w:rsid w:val="000D06F1"/>
    <w:rsid w:val="000D7355"/>
    <w:rsid w:val="00103070"/>
    <w:rsid w:val="00130E5B"/>
    <w:rsid w:val="00151451"/>
    <w:rsid w:val="00152AA3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45ECB"/>
    <w:rsid w:val="00254447"/>
    <w:rsid w:val="00261ACE"/>
    <w:rsid w:val="00262C88"/>
    <w:rsid w:val="00265C17"/>
    <w:rsid w:val="002907E9"/>
    <w:rsid w:val="002917F4"/>
    <w:rsid w:val="002941B8"/>
    <w:rsid w:val="002B41C6"/>
    <w:rsid w:val="002D0D13"/>
    <w:rsid w:val="002D339D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32E71"/>
    <w:rsid w:val="00473252"/>
    <w:rsid w:val="00487771"/>
    <w:rsid w:val="004A7706"/>
    <w:rsid w:val="004D3FDD"/>
    <w:rsid w:val="004F3C87"/>
    <w:rsid w:val="00504BCC"/>
    <w:rsid w:val="005059F7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A06B9"/>
    <w:rsid w:val="0083170D"/>
    <w:rsid w:val="008829ED"/>
    <w:rsid w:val="00884F7A"/>
    <w:rsid w:val="008C703B"/>
    <w:rsid w:val="008E6C1C"/>
    <w:rsid w:val="009A529F"/>
    <w:rsid w:val="009A6F66"/>
    <w:rsid w:val="009C18CD"/>
    <w:rsid w:val="009C1ABA"/>
    <w:rsid w:val="009C1DA9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1C1E"/>
    <w:rsid w:val="00B5389B"/>
    <w:rsid w:val="00B678DD"/>
    <w:rsid w:val="00B9333E"/>
    <w:rsid w:val="00BA5832"/>
    <w:rsid w:val="00BD2A0D"/>
    <w:rsid w:val="00BE069E"/>
    <w:rsid w:val="00C12816"/>
    <w:rsid w:val="00C23CC7"/>
    <w:rsid w:val="00C334FF"/>
    <w:rsid w:val="00C46718"/>
    <w:rsid w:val="00C81897"/>
    <w:rsid w:val="00C8689C"/>
    <w:rsid w:val="00CA3A6A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27AC"/>
    <w:rsid w:val="00DB49F4"/>
    <w:rsid w:val="00E45868"/>
    <w:rsid w:val="00EA5F2E"/>
    <w:rsid w:val="00EB4FF5"/>
    <w:rsid w:val="00EC6970"/>
    <w:rsid w:val="00ED2398"/>
    <w:rsid w:val="00ED29E0"/>
    <w:rsid w:val="00EF2A44"/>
    <w:rsid w:val="00F404D2"/>
    <w:rsid w:val="00F430C8"/>
    <w:rsid w:val="00F478A9"/>
    <w:rsid w:val="00F6395C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188">
    <w:name w:val="Pa188"/>
    <w:basedOn w:val="Normal"/>
    <w:next w:val="Normal"/>
    <w:uiPriority w:val="99"/>
    <w:rsid w:val="009C1DA9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9C1DA9"/>
    <w:rPr>
      <w:rFonts w:cs="Myriad Pro Cond"/>
      <w:b/>
      <w:bCs/>
      <w:color w:val="000000"/>
      <w:sz w:val="32"/>
      <w:szCs w:val="32"/>
    </w:rPr>
  </w:style>
  <w:style w:type="paragraph" w:customStyle="1" w:styleId="Pa197">
    <w:name w:val="Pa197"/>
    <w:basedOn w:val="Normal"/>
    <w:next w:val="Normal"/>
    <w:uiPriority w:val="99"/>
    <w:rsid w:val="009C1DA9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9C1DA9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9C1DA9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9C1DA9"/>
    <w:rPr>
      <w:rFonts w:ascii="Arial" w:hAnsi="Arial" w:cs="Arial"/>
      <w:b/>
      <w:bCs/>
      <w:color w:val="000000"/>
      <w:sz w:val="16"/>
      <w:szCs w:val="16"/>
    </w:rPr>
  </w:style>
  <w:style w:type="paragraph" w:customStyle="1" w:styleId="Pa240">
    <w:name w:val="Pa240"/>
    <w:basedOn w:val="Normal"/>
    <w:next w:val="Normal"/>
    <w:uiPriority w:val="99"/>
    <w:rsid w:val="009C1DA9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6">
    <w:name w:val="A16"/>
    <w:uiPriority w:val="99"/>
    <w:rsid w:val="009C1DA9"/>
    <w:rPr>
      <w:rFonts w:ascii="Arial" w:hAnsi="Arial" w:cs="Arial"/>
      <w:color w:val="000000"/>
      <w:sz w:val="12"/>
      <w:szCs w:val="12"/>
    </w:rPr>
  </w:style>
  <w:style w:type="paragraph" w:customStyle="1" w:styleId="Pa19">
    <w:name w:val="Pa19"/>
    <w:basedOn w:val="Normal"/>
    <w:next w:val="Normal"/>
    <w:uiPriority w:val="99"/>
    <w:rsid w:val="009C1DA9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7">
    <w:name w:val="Pa67"/>
    <w:basedOn w:val="Normal"/>
    <w:next w:val="Normal"/>
    <w:uiPriority w:val="99"/>
    <w:rsid w:val="009C1DA9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9C1DA9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4">
    <w:name w:val="Pa264"/>
    <w:basedOn w:val="Normal"/>
    <w:next w:val="Normal"/>
    <w:uiPriority w:val="99"/>
    <w:rsid w:val="009C1DA9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75">
    <w:name w:val="Pa175"/>
    <w:basedOn w:val="Normal"/>
    <w:next w:val="Normal"/>
    <w:uiPriority w:val="99"/>
    <w:rsid w:val="009C1DA9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8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walz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CD0B20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CD0B20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5B5"/>
    <w:rsid w:val="001C209A"/>
    <w:rsid w:val="001F57F2"/>
    <w:rsid w:val="00380F18"/>
    <w:rsid w:val="004518A2"/>
    <w:rsid w:val="004C6646"/>
    <w:rsid w:val="004E1A75"/>
    <w:rsid w:val="00587536"/>
    <w:rsid w:val="005D5D2F"/>
    <w:rsid w:val="00623293"/>
    <w:rsid w:val="006C0858"/>
    <w:rsid w:val="00713AC7"/>
    <w:rsid w:val="00795998"/>
    <w:rsid w:val="0088037B"/>
    <w:rsid w:val="00896F6C"/>
    <w:rsid w:val="0090105B"/>
    <w:rsid w:val="009C0E11"/>
    <w:rsid w:val="00A77AA6"/>
    <w:rsid w:val="00AD11A1"/>
    <w:rsid w:val="00AD5D56"/>
    <w:rsid w:val="00B155E6"/>
    <w:rsid w:val="00B2559E"/>
    <w:rsid w:val="00B46AFF"/>
    <w:rsid w:val="00BA2926"/>
    <w:rsid w:val="00C35680"/>
    <w:rsid w:val="00CD0B20"/>
    <w:rsid w:val="00CD4EF8"/>
    <w:rsid w:val="00D76C47"/>
    <w:rsid w:val="00E223B8"/>
    <w:rsid w:val="00EA5694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C209A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E744-4D31-4A7A-9362-D68CE047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SUSAN HANRAHAN</cp:lastModifiedBy>
  <cp:revision>6</cp:revision>
  <dcterms:created xsi:type="dcterms:W3CDTF">2017-02-11T17:34:00Z</dcterms:created>
  <dcterms:modified xsi:type="dcterms:W3CDTF">2018-02-09T17:58:00Z</dcterms:modified>
</cp:coreProperties>
</file>