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B730D04" w:rsidR="00E27C4B" w:rsidRDefault="00673B08">
            <w:r>
              <w:t>ECS13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F4F79F7" w:rsidR="00001C04" w:rsidRPr="008426D1" w:rsidRDefault="00B27BDF" w:rsidP="000119A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576041935"/>
                    <w:placeholder>
                      <w:docPart w:val="41C5A106B5B1473B8B76F6F09F9F7B80"/>
                    </w:placeholder>
                  </w:sdtPr>
                  <w:sdtEndPr/>
                  <w:sdtContent>
                    <w:r w:rsidR="00115BF7" w:rsidRPr="00B25F06">
                      <w:rPr>
                        <w:rFonts w:asciiTheme="majorHAnsi" w:hAnsiTheme="majorHAnsi"/>
                        <w:sz w:val="20"/>
                        <w:szCs w:val="20"/>
                      </w:rPr>
                      <w:t>Andre Possani Espinosa</w:t>
                    </w:r>
                  </w:sdtContent>
                </w:sdt>
              </w:sdtContent>
            </w:sdt>
            <w:r w:rsidR="00001C04" w:rsidRPr="00B25F06">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B25F06">
                  <w:rPr>
                    <w:rFonts w:asciiTheme="majorHAnsi" w:hAnsiTheme="majorHAnsi"/>
                    <w:smallCaps/>
                    <w:sz w:val="20"/>
                    <w:szCs w:val="20"/>
                  </w:rPr>
                  <w:t>3/8/2022</w:t>
                </w:r>
              </w:sdtContent>
            </w:sdt>
            <w:r w:rsidR="00001C04" w:rsidRPr="00B25F06">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27BD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92E1AB6" w:rsidR="00001C04" w:rsidRPr="008426D1" w:rsidRDefault="00B27BD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699004632"/>
                        <w:placeholder>
                          <w:docPart w:val="3100D363FD5F4555BBDF0C3F7266070A"/>
                        </w:placeholder>
                      </w:sdtPr>
                      <w:sdtEndPr/>
                      <w:sdtContent>
                        <w:r w:rsidR="00115BF7" w:rsidRPr="00B25F06">
                          <w:rPr>
                            <w:rFonts w:asciiTheme="majorHAnsi" w:hAnsiTheme="majorHAnsi"/>
                            <w:sz w:val="20"/>
                            <w:szCs w:val="20"/>
                          </w:rPr>
                          <w:t>Andre Possani Espinosa</w:t>
                        </w:r>
                      </w:sdtContent>
                    </w:sdt>
                  </w:sdtContent>
                </w:sdt>
              </w:sdtContent>
            </w:sdt>
            <w:r w:rsidR="00001C04" w:rsidRPr="00B25F06">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B25F06">
                  <w:rPr>
                    <w:rFonts w:asciiTheme="majorHAnsi" w:hAnsiTheme="majorHAnsi"/>
                    <w:smallCaps/>
                    <w:sz w:val="20"/>
                    <w:szCs w:val="20"/>
                  </w:rPr>
                  <w:t>3/8/2022</w:t>
                </w:r>
              </w:sdtContent>
            </w:sdt>
            <w:r w:rsidR="00001C04" w:rsidRPr="00B25F06">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27BD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6FEB97D" w:rsidR="004C4ADF" w:rsidRDefault="00B27BD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9E310D19E6104046878D5885D7A0DF04"/>
                        </w:placeholder>
                      </w:sdtPr>
                      <w:sdtEndPr/>
                      <w:sdtContent>
                        <w:r w:rsidR="00115BF7">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B25F06">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27BD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397F92B" w:rsidR="00D66C39" w:rsidRPr="008426D1" w:rsidRDefault="00B27BD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A28A60700BBB44B08D14711D774E2BCF"/>
                        </w:placeholder>
                      </w:sdtPr>
                      <w:sdtEndPr/>
                      <w:sdtContent>
                        <w:r w:rsidR="00115BF7">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495458">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B27BD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428C5A3" w:rsidR="00D66C39" w:rsidRPr="008426D1" w:rsidRDefault="00B27BD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3B5E744CE9044C98BCD55539DAB78758"/>
                        </w:placeholder>
                      </w:sdtPr>
                      <w:sdtEndPr/>
                      <w:sdtContent>
                        <w:r w:rsidR="00115BF7">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B25F06">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0585BE4" w:rsidR="00D66C39" w:rsidRPr="008426D1" w:rsidRDefault="00B27BD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C542478C34504ABDA76536C0E5E910BA"/>
                        </w:placeholder>
                      </w:sdtPr>
                      <w:sdtEndPr/>
                      <w:sdtContent>
                        <w:r w:rsidR="00115BF7">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104C57">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27BD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A695FD2" w14:textId="77777777" w:rsidR="00115BF7" w:rsidRDefault="00B27BDF" w:rsidP="00115BF7">
          <w:pPr>
            <w:spacing w:after="0" w:line="240" w:lineRule="auto"/>
            <w:ind w:firstLine="720"/>
            <w:rPr>
              <w:rFonts w:asciiTheme="majorHAnsi" w:hAnsiTheme="majorHAnsi"/>
              <w:sz w:val="20"/>
              <w:szCs w:val="20"/>
              <w:lang w:val="es-MX"/>
            </w:rPr>
          </w:pPr>
          <w:sdt>
            <w:sdtPr>
              <w:rPr>
                <w:rFonts w:asciiTheme="majorHAnsi" w:hAnsiTheme="majorHAnsi"/>
                <w:sz w:val="20"/>
                <w:szCs w:val="20"/>
              </w:rPr>
              <w:id w:val="247549075"/>
            </w:sdtPr>
            <w:sdtEndPr/>
            <w:sdtContent>
              <w:r w:rsidR="00115BF7" w:rsidRPr="00B8525A">
                <w:rPr>
                  <w:rFonts w:asciiTheme="majorHAnsi" w:hAnsiTheme="majorHAnsi"/>
                  <w:sz w:val="20"/>
                  <w:szCs w:val="20"/>
                  <w:lang w:val="es-MX"/>
                </w:rPr>
                <w:t xml:space="preserve">Andre Possani Espinosa, </w:t>
              </w:r>
              <w:hyperlink r:id="rId8" w:history="1">
                <w:r w:rsidR="00115BF7" w:rsidRPr="00F05921">
                  <w:rPr>
                    <w:rStyle w:val="Hyperlink"/>
                    <w:rFonts w:asciiTheme="majorHAnsi" w:hAnsiTheme="majorHAnsi"/>
                    <w:sz w:val="20"/>
                    <w:szCs w:val="20"/>
                    <w:lang w:val="es-MX"/>
                  </w:rPr>
                  <w:t>apossaniespinosa@astate.edu</w:t>
                </w:r>
              </w:hyperlink>
              <w:r w:rsidR="00115BF7">
                <w:rPr>
                  <w:rFonts w:asciiTheme="majorHAnsi" w:hAnsiTheme="majorHAnsi"/>
                  <w:sz w:val="20"/>
                  <w:szCs w:val="20"/>
                  <w:lang w:val="es-MX"/>
                </w:rPr>
                <w:t>, +</w:t>
              </w:r>
              <w:r w:rsidR="00115BF7" w:rsidRPr="00B8525A">
                <w:rPr>
                  <w:rFonts w:asciiTheme="majorHAnsi" w:hAnsiTheme="majorHAnsi"/>
                  <w:sz w:val="20"/>
                  <w:szCs w:val="20"/>
                  <w:lang w:val="es-MX"/>
                </w:rPr>
                <w:t xml:space="preserve">52 </w:t>
              </w:r>
              <w:r w:rsidR="00115BF7">
                <w:rPr>
                  <w:rFonts w:asciiTheme="majorHAnsi" w:hAnsiTheme="majorHAnsi"/>
                  <w:sz w:val="20"/>
                  <w:szCs w:val="20"/>
                  <w:lang w:val="es-MX"/>
                </w:rPr>
                <w:t>419 689 0354</w:t>
              </w:r>
              <w:r w:rsidR="00115BF7" w:rsidRPr="00B8525A">
                <w:rPr>
                  <w:rFonts w:asciiTheme="majorHAnsi" w:hAnsiTheme="majorHAnsi"/>
                  <w:sz w:val="20"/>
                  <w:szCs w:val="20"/>
                  <w:lang w:val="es-MX"/>
                </w:rPr>
                <w:t xml:space="preserve"> ext. </w:t>
              </w:r>
              <w:r w:rsidR="00115BF7">
                <w:rPr>
                  <w:rFonts w:asciiTheme="majorHAnsi" w:hAnsiTheme="majorHAnsi"/>
                  <w:sz w:val="20"/>
                  <w:szCs w:val="20"/>
                  <w:lang w:val="es-MX"/>
                </w:rPr>
                <w:t>2061</w:t>
              </w:r>
            </w:sdtContent>
          </w:sdt>
        </w:p>
        <w:p w14:paraId="76E25B1E" w14:textId="6262FBF9" w:rsidR="007D371A" w:rsidRPr="00115BF7" w:rsidRDefault="00B27BDF" w:rsidP="00115BF7">
          <w:pPr>
            <w:spacing w:after="0" w:line="240" w:lineRule="auto"/>
            <w:ind w:firstLine="720"/>
            <w:rPr>
              <w:rFonts w:asciiTheme="majorHAnsi" w:hAnsiTheme="majorHAnsi"/>
              <w:sz w:val="20"/>
              <w:szCs w:val="20"/>
              <w:lang w:val="es-MX"/>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20929BBA" w:rsidR="003F2F3D" w:rsidRPr="00A865C3" w:rsidRDefault="00AB1DE9" w:rsidP="00CB4B5A">
          <w:pPr>
            <w:tabs>
              <w:tab w:val="left" w:pos="360"/>
              <w:tab w:val="left" w:pos="720"/>
            </w:tabs>
            <w:spacing w:after="0" w:line="240" w:lineRule="auto"/>
            <w:rPr>
              <w:color w:val="808080"/>
              <w:shd w:val="clear" w:color="auto" w:fill="D9D9D9" w:themeFill="background1" w:themeFillShade="D9"/>
            </w:rPr>
          </w:pPr>
          <w:r w:rsidRPr="00115BF7">
            <w:rPr>
              <w:rStyle w:val="PlaceholderText"/>
              <w:color w:val="auto"/>
              <w:shd w:val="clear" w:color="auto" w:fill="D9D9D9" w:themeFill="background1" w:themeFillShade="D9"/>
            </w:rPr>
            <w:t>Fall 2022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D2800EF"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3</w:t>
            </w:r>
            <w:r w:rsidR="00A87D0D">
              <w:rPr>
                <w:rFonts w:ascii="Calibri" w:hAnsi="Calibri" w:cs="Calibri"/>
                <w:b/>
                <w:color w:val="365F91" w:themeColor="accent1" w:themeShade="BF"/>
                <w:sz w:val="20"/>
                <w:szCs w:val="20"/>
              </w:rPr>
              <w:t>20</w:t>
            </w:r>
            <w:r w:rsidRPr="007B3C2C">
              <w:rPr>
                <w:rFonts w:ascii="Calibri" w:hAnsi="Calibri" w:cs="Calibri"/>
                <w:b/>
                <w:color w:val="365F91" w:themeColor="accent1" w:themeShade="BF"/>
                <w:sz w:val="20"/>
                <w:szCs w:val="20"/>
              </w:rPr>
              <w:t>3</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C98F5F2" w:rsidR="00A865C3" w:rsidRPr="007B3C2C" w:rsidRDefault="00082EAC" w:rsidP="007B3C2C">
            <w:pPr>
              <w:rPr>
                <w:rFonts w:ascii="Calibri" w:hAnsi="Calibri" w:cs="Calibri"/>
                <w:b/>
                <w:color w:val="365F91" w:themeColor="accent1" w:themeShade="BF"/>
                <w:sz w:val="20"/>
                <w:szCs w:val="20"/>
              </w:rPr>
            </w:pPr>
            <w:r w:rsidRPr="00082EAC">
              <w:rPr>
                <w:rFonts w:ascii="Calibri" w:hAnsi="Calibri" w:cs="Calibri"/>
                <w:b/>
                <w:color w:val="365F91" w:themeColor="accent1" w:themeShade="BF"/>
                <w:sz w:val="20"/>
                <w:szCs w:val="20"/>
              </w:rPr>
              <w:t>Methods Engineering</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3C3D650" w:rsidR="00A865C3" w:rsidRPr="007B3C2C" w:rsidRDefault="00B25F06" w:rsidP="00AB1DE9">
            <w:pPr>
              <w:tabs>
                <w:tab w:val="left" w:pos="360"/>
                <w:tab w:val="left" w:pos="720"/>
              </w:tabs>
              <w:rPr>
                <w:rFonts w:ascii="Calibri" w:hAnsi="Calibri" w:cs="Calibri"/>
                <w:b/>
                <w:color w:val="365F91" w:themeColor="accent1" w:themeShade="BF"/>
                <w:sz w:val="20"/>
                <w:szCs w:val="20"/>
              </w:rPr>
            </w:pPr>
            <w:bookmarkStart w:id="0" w:name="_Hlk82400901"/>
            <w:r w:rsidRPr="00B25F06">
              <w:rPr>
                <w:rFonts w:ascii="Calibri" w:hAnsi="Calibri" w:cs="Calibri"/>
                <w:b/>
                <w:color w:val="365F91" w:themeColor="accent1" w:themeShade="BF"/>
                <w:sz w:val="20"/>
                <w:szCs w:val="20"/>
              </w:rPr>
              <w:t>Introduction to work study, with applied strategies to assess work activities to optimize productivity and efficiency, with a focus on value, considering technological advances in industrial operations.  Exploration of the factors that affect productivity</w:t>
            </w:r>
            <w:r w:rsidR="00082EAC">
              <w:rPr>
                <w:rFonts w:ascii="Calibri" w:hAnsi="Calibri" w:cs="Calibri"/>
                <w:b/>
                <w:color w:val="365F91" w:themeColor="accent1" w:themeShade="BF"/>
                <w:sz w:val="20"/>
                <w:szCs w:val="20"/>
              </w:rPr>
              <w:t>.</w:t>
            </w:r>
            <w:bookmarkEnd w:id="0"/>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B27BD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A8CD2DF" w:rsidR="00A966C5" w:rsidRPr="008426D1" w:rsidRDefault="00B27BD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r w:rsidR="00082EAC" w:rsidRPr="00082EAC">
            <w:rPr>
              <w:rFonts w:asciiTheme="majorHAnsi" w:hAnsiTheme="majorHAnsi" w:cs="Arial"/>
              <w:b/>
              <w:bCs/>
              <w:color w:val="365F91" w:themeColor="accent1" w:themeShade="BF"/>
              <w:sz w:val="20"/>
              <w:szCs w:val="20"/>
            </w:rPr>
            <w:t>C or better in MATH 2214</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2E2D18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652295927"/>
              <w:placeholder>
                <w:docPart w:val="90FC084CAF1648AAAFF4975E71AC1A50"/>
              </w:placeholder>
            </w:sdtPr>
            <w:sdtEndPr/>
            <w:sdtContent>
              <w:r w:rsidR="00115BF7" w:rsidRPr="00860187">
                <w:rPr>
                  <w:rFonts w:asciiTheme="majorHAnsi" w:hAnsiTheme="majorHAnsi" w:cs="Arial"/>
                  <w:b/>
                  <w:bCs/>
                  <w:color w:val="365F91" w:themeColor="accent1" w:themeShade="BF"/>
                  <w:sz w:val="20"/>
                  <w:szCs w:val="20"/>
                </w:rPr>
                <w:t>Requires knowledge of Calculus</w:t>
              </w:r>
              <w:r w:rsidR="00115BF7">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B27BD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F3276BD" w:rsidR="00C002F9" w:rsidRPr="008426D1" w:rsidRDefault="007B3C2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F</w:t>
          </w:r>
          <w:r w:rsidR="00201F3B">
            <w:rPr>
              <w:rFonts w:asciiTheme="majorHAnsi" w:hAnsiTheme="majorHAnsi" w:cs="Arial"/>
              <w:b/>
              <w:color w:val="365F91" w:themeColor="accent1" w:themeShade="BF"/>
              <w:sz w:val="20"/>
              <w:szCs w:val="20"/>
            </w:rPr>
            <w:t>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47F92B05"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115BF7">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A82C305"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115BF7">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06492F" w:rsidRPr="002254D5" w14:paraId="75DE46F2" w14:textId="77777777" w:rsidTr="00210709">
        <w:trPr>
          <w:jc w:val="center"/>
        </w:trPr>
        <w:tc>
          <w:tcPr>
            <w:tcW w:w="790" w:type="pct"/>
            <w:shd w:val="clear" w:color="auto" w:fill="auto"/>
          </w:tcPr>
          <w:p w14:paraId="79584282" w14:textId="77777777" w:rsidR="0006492F" w:rsidRPr="002254D5" w:rsidRDefault="0006492F" w:rsidP="0006492F">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1ADC13D6" w:rsidR="0006492F" w:rsidRPr="002254D5" w:rsidRDefault="0006492F" w:rsidP="0006492F">
            <w:pPr>
              <w:spacing w:after="0" w:line="240" w:lineRule="auto"/>
              <w:rPr>
                <w:rFonts w:cs="Arial"/>
                <w:sz w:val="18"/>
                <w:szCs w:val="18"/>
              </w:rPr>
            </w:pPr>
            <w:r>
              <w:rPr>
                <w:rFonts w:cs="Arial"/>
                <w:sz w:val="18"/>
                <w:szCs w:val="18"/>
              </w:rPr>
              <w:t>Concepts of Productivity</w:t>
            </w:r>
          </w:p>
        </w:tc>
      </w:tr>
      <w:tr w:rsidR="0006492F" w:rsidRPr="002254D5" w14:paraId="6073F9A9" w14:textId="77777777" w:rsidTr="00210709">
        <w:trPr>
          <w:jc w:val="center"/>
        </w:trPr>
        <w:tc>
          <w:tcPr>
            <w:tcW w:w="790" w:type="pct"/>
            <w:shd w:val="clear" w:color="auto" w:fill="auto"/>
          </w:tcPr>
          <w:p w14:paraId="6B54A78D" w14:textId="4BC213D3" w:rsidR="0006492F" w:rsidRPr="002254D5" w:rsidRDefault="0006492F" w:rsidP="0006492F">
            <w:pPr>
              <w:spacing w:after="0" w:line="240" w:lineRule="auto"/>
              <w:jc w:val="center"/>
              <w:rPr>
                <w:rFonts w:cs="Arial"/>
                <w:sz w:val="18"/>
                <w:szCs w:val="18"/>
              </w:rPr>
            </w:pPr>
            <w:r>
              <w:rPr>
                <w:rFonts w:cs="Arial"/>
                <w:sz w:val="18"/>
                <w:szCs w:val="18"/>
              </w:rPr>
              <w:t>2</w:t>
            </w:r>
          </w:p>
        </w:tc>
        <w:tc>
          <w:tcPr>
            <w:tcW w:w="4210" w:type="pct"/>
            <w:shd w:val="clear" w:color="auto" w:fill="auto"/>
            <w:vAlign w:val="center"/>
          </w:tcPr>
          <w:p w14:paraId="29ACACF5" w14:textId="48325B4A" w:rsidR="0006492F" w:rsidRPr="002254D5" w:rsidRDefault="0006492F" w:rsidP="0006492F">
            <w:pPr>
              <w:spacing w:after="0" w:line="240" w:lineRule="auto"/>
              <w:rPr>
                <w:rFonts w:cs="Arial"/>
                <w:sz w:val="18"/>
                <w:szCs w:val="18"/>
              </w:rPr>
            </w:pPr>
            <w:r>
              <w:rPr>
                <w:rFonts w:cs="Arial"/>
                <w:sz w:val="18"/>
                <w:szCs w:val="18"/>
              </w:rPr>
              <w:t xml:space="preserve">System approach to productivity </w:t>
            </w:r>
          </w:p>
        </w:tc>
      </w:tr>
      <w:tr w:rsidR="0006492F" w:rsidRPr="002254D5" w14:paraId="4C3207E9" w14:textId="77777777" w:rsidTr="00210709">
        <w:trPr>
          <w:jc w:val="center"/>
        </w:trPr>
        <w:tc>
          <w:tcPr>
            <w:tcW w:w="790" w:type="pct"/>
            <w:shd w:val="clear" w:color="auto" w:fill="auto"/>
          </w:tcPr>
          <w:p w14:paraId="5C3DAD3F" w14:textId="61D36D86" w:rsidR="0006492F" w:rsidRPr="002254D5" w:rsidRDefault="0006492F" w:rsidP="0006492F">
            <w:pPr>
              <w:spacing w:after="0" w:line="240" w:lineRule="auto"/>
              <w:jc w:val="center"/>
              <w:rPr>
                <w:rFonts w:cs="Arial"/>
                <w:sz w:val="18"/>
                <w:szCs w:val="18"/>
              </w:rPr>
            </w:pPr>
            <w:r>
              <w:rPr>
                <w:rFonts w:cs="Arial"/>
                <w:sz w:val="18"/>
                <w:szCs w:val="18"/>
              </w:rPr>
              <w:t>3-5</w:t>
            </w:r>
          </w:p>
        </w:tc>
        <w:tc>
          <w:tcPr>
            <w:tcW w:w="4210" w:type="pct"/>
            <w:shd w:val="clear" w:color="auto" w:fill="auto"/>
            <w:vAlign w:val="center"/>
          </w:tcPr>
          <w:p w14:paraId="452C3675" w14:textId="432782E3" w:rsidR="0006492F" w:rsidRPr="002254D5" w:rsidRDefault="0006492F" w:rsidP="0006492F">
            <w:pPr>
              <w:spacing w:after="0" w:line="240" w:lineRule="auto"/>
              <w:rPr>
                <w:rFonts w:cs="Arial"/>
                <w:sz w:val="18"/>
                <w:szCs w:val="18"/>
              </w:rPr>
            </w:pPr>
            <w:r>
              <w:rPr>
                <w:rFonts w:cs="Arial"/>
                <w:sz w:val="18"/>
                <w:szCs w:val="18"/>
              </w:rPr>
              <w:t>Method Study: select, record, examine, and develop</w:t>
            </w:r>
          </w:p>
        </w:tc>
      </w:tr>
      <w:tr w:rsidR="0006492F" w:rsidRPr="002254D5" w14:paraId="190FA1CD" w14:textId="77777777" w:rsidTr="00210709">
        <w:trPr>
          <w:jc w:val="center"/>
        </w:trPr>
        <w:tc>
          <w:tcPr>
            <w:tcW w:w="790" w:type="pct"/>
            <w:shd w:val="clear" w:color="auto" w:fill="auto"/>
          </w:tcPr>
          <w:p w14:paraId="36665494" w14:textId="77777777" w:rsidR="0006492F" w:rsidRPr="002254D5" w:rsidRDefault="0006492F" w:rsidP="0006492F">
            <w:pPr>
              <w:spacing w:after="0" w:line="240" w:lineRule="auto"/>
              <w:jc w:val="center"/>
              <w:rPr>
                <w:rFonts w:cs="Arial"/>
                <w:sz w:val="18"/>
                <w:szCs w:val="18"/>
              </w:rPr>
            </w:pPr>
            <w:r w:rsidRPr="002254D5">
              <w:rPr>
                <w:rFonts w:cs="Arial"/>
                <w:sz w:val="18"/>
                <w:szCs w:val="18"/>
              </w:rPr>
              <w:t>6-7</w:t>
            </w:r>
          </w:p>
        </w:tc>
        <w:tc>
          <w:tcPr>
            <w:tcW w:w="4210" w:type="pct"/>
            <w:shd w:val="clear" w:color="auto" w:fill="auto"/>
            <w:vAlign w:val="center"/>
          </w:tcPr>
          <w:p w14:paraId="0EC790EE" w14:textId="52406373" w:rsidR="0006492F" w:rsidRPr="002254D5" w:rsidRDefault="0006492F" w:rsidP="0006492F">
            <w:pPr>
              <w:spacing w:after="0" w:line="240" w:lineRule="auto"/>
              <w:rPr>
                <w:rFonts w:cs="Arial"/>
                <w:sz w:val="18"/>
                <w:szCs w:val="18"/>
              </w:rPr>
            </w:pPr>
            <w:r>
              <w:rPr>
                <w:rFonts w:cs="Arial"/>
                <w:sz w:val="18"/>
                <w:szCs w:val="18"/>
              </w:rPr>
              <w:t>Method Study: define, install, and maintain</w:t>
            </w:r>
          </w:p>
        </w:tc>
      </w:tr>
      <w:tr w:rsidR="0006492F" w:rsidRPr="002254D5" w14:paraId="19E46071" w14:textId="77777777" w:rsidTr="00210709">
        <w:trPr>
          <w:jc w:val="center"/>
        </w:trPr>
        <w:tc>
          <w:tcPr>
            <w:tcW w:w="790" w:type="pct"/>
            <w:shd w:val="clear" w:color="auto" w:fill="auto"/>
          </w:tcPr>
          <w:p w14:paraId="07BEF6D0" w14:textId="5BBE5AA1" w:rsidR="0006492F" w:rsidRPr="002254D5" w:rsidRDefault="0006492F" w:rsidP="0006492F">
            <w:pPr>
              <w:spacing w:after="0" w:line="240" w:lineRule="auto"/>
              <w:jc w:val="center"/>
              <w:rPr>
                <w:rFonts w:cs="Arial"/>
                <w:sz w:val="18"/>
                <w:szCs w:val="18"/>
              </w:rPr>
            </w:pPr>
            <w:r>
              <w:rPr>
                <w:rFonts w:cs="Arial"/>
                <w:sz w:val="18"/>
                <w:szCs w:val="18"/>
              </w:rPr>
              <w:t>8</w:t>
            </w:r>
          </w:p>
        </w:tc>
        <w:tc>
          <w:tcPr>
            <w:tcW w:w="4210" w:type="pct"/>
            <w:shd w:val="clear" w:color="auto" w:fill="auto"/>
            <w:vAlign w:val="center"/>
          </w:tcPr>
          <w:p w14:paraId="440F4C06" w14:textId="65DAC652" w:rsidR="0006492F" w:rsidRPr="002254D5" w:rsidRDefault="0006492F" w:rsidP="0006492F">
            <w:pPr>
              <w:spacing w:after="0" w:line="240" w:lineRule="auto"/>
              <w:rPr>
                <w:rFonts w:cs="Arial"/>
                <w:sz w:val="18"/>
                <w:szCs w:val="18"/>
              </w:rPr>
            </w:pPr>
            <w:r>
              <w:rPr>
                <w:rFonts w:cs="Arial"/>
                <w:sz w:val="18"/>
                <w:szCs w:val="18"/>
              </w:rPr>
              <w:t>Kaizen and Continuous Improvement</w:t>
            </w:r>
          </w:p>
        </w:tc>
      </w:tr>
      <w:tr w:rsidR="0006492F" w:rsidRPr="002254D5" w14:paraId="163C6BAA" w14:textId="77777777" w:rsidTr="00210709">
        <w:trPr>
          <w:jc w:val="center"/>
        </w:trPr>
        <w:tc>
          <w:tcPr>
            <w:tcW w:w="790" w:type="pct"/>
            <w:shd w:val="clear" w:color="auto" w:fill="auto"/>
          </w:tcPr>
          <w:p w14:paraId="695495DB" w14:textId="5525B49F" w:rsidR="0006492F" w:rsidRPr="002254D5" w:rsidRDefault="0006492F" w:rsidP="0006492F">
            <w:pPr>
              <w:spacing w:after="0" w:line="240" w:lineRule="auto"/>
              <w:jc w:val="center"/>
              <w:rPr>
                <w:rFonts w:cs="Arial"/>
                <w:sz w:val="18"/>
                <w:szCs w:val="18"/>
              </w:rPr>
            </w:pPr>
            <w:r>
              <w:rPr>
                <w:rFonts w:cs="Arial"/>
                <w:sz w:val="18"/>
                <w:szCs w:val="18"/>
              </w:rPr>
              <w:t>9</w:t>
            </w:r>
          </w:p>
        </w:tc>
        <w:tc>
          <w:tcPr>
            <w:tcW w:w="4210" w:type="pct"/>
            <w:shd w:val="clear" w:color="auto" w:fill="auto"/>
            <w:vAlign w:val="center"/>
          </w:tcPr>
          <w:p w14:paraId="6D05E559" w14:textId="6757A90B" w:rsidR="0006492F" w:rsidRPr="002254D5" w:rsidRDefault="0006492F" w:rsidP="0006492F">
            <w:pPr>
              <w:spacing w:after="0" w:line="240" w:lineRule="auto"/>
              <w:rPr>
                <w:rFonts w:cs="Arial"/>
                <w:sz w:val="18"/>
                <w:szCs w:val="18"/>
              </w:rPr>
            </w:pPr>
            <w:r>
              <w:rPr>
                <w:rFonts w:cs="Arial"/>
                <w:sz w:val="18"/>
                <w:szCs w:val="18"/>
              </w:rPr>
              <w:t>Principles of Motion Economy</w:t>
            </w:r>
          </w:p>
        </w:tc>
      </w:tr>
      <w:tr w:rsidR="0006492F" w:rsidRPr="001A4031" w14:paraId="548BC7BD" w14:textId="77777777" w:rsidTr="00210709">
        <w:trPr>
          <w:jc w:val="center"/>
        </w:trPr>
        <w:tc>
          <w:tcPr>
            <w:tcW w:w="790" w:type="pct"/>
            <w:shd w:val="clear" w:color="auto" w:fill="auto"/>
          </w:tcPr>
          <w:p w14:paraId="26FB14A1" w14:textId="3C699951" w:rsidR="0006492F" w:rsidRPr="002254D5" w:rsidRDefault="0006492F" w:rsidP="0006492F">
            <w:pPr>
              <w:spacing w:after="0" w:line="240" w:lineRule="auto"/>
              <w:jc w:val="center"/>
              <w:rPr>
                <w:rFonts w:cs="Arial"/>
                <w:sz w:val="18"/>
                <w:szCs w:val="18"/>
              </w:rPr>
            </w:pPr>
            <w:r>
              <w:rPr>
                <w:rFonts w:cs="Arial"/>
                <w:sz w:val="18"/>
                <w:szCs w:val="18"/>
              </w:rPr>
              <w:t>10-11</w:t>
            </w:r>
          </w:p>
        </w:tc>
        <w:tc>
          <w:tcPr>
            <w:tcW w:w="4210" w:type="pct"/>
            <w:shd w:val="clear" w:color="auto" w:fill="auto"/>
            <w:vAlign w:val="center"/>
          </w:tcPr>
          <w:p w14:paraId="09531CFD" w14:textId="0C72EE6C" w:rsidR="0006492F" w:rsidRPr="001A4031" w:rsidRDefault="0006492F" w:rsidP="0006492F">
            <w:pPr>
              <w:spacing w:after="0" w:line="240" w:lineRule="auto"/>
              <w:rPr>
                <w:rFonts w:cs="Arial"/>
                <w:sz w:val="18"/>
                <w:szCs w:val="18"/>
              </w:rPr>
            </w:pPr>
            <w:r>
              <w:rPr>
                <w:rFonts w:cs="Arial"/>
                <w:sz w:val="18"/>
                <w:szCs w:val="18"/>
              </w:rPr>
              <w:t>Work Measurement and Micro Motion Study</w:t>
            </w:r>
          </w:p>
        </w:tc>
      </w:tr>
      <w:tr w:rsidR="0006492F" w:rsidRPr="001A4031" w14:paraId="1AA40BBB" w14:textId="77777777" w:rsidTr="00210709">
        <w:trPr>
          <w:jc w:val="center"/>
        </w:trPr>
        <w:tc>
          <w:tcPr>
            <w:tcW w:w="790" w:type="pct"/>
            <w:shd w:val="clear" w:color="auto" w:fill="auto"/>
          </w:tcPr>
          <w:p w14:paraId="476E5CE1" w14:textId="60DC04E3" w:rsidR="0006492F" w:rsidRDefault="0006492F" w:rsidP="0006492F">
            <w:pPr>
              <w:spacing w:after="0" w:line="240" w:lineRule="auto"/>
              <w:jc w:val="center"/>
              <w:rPr>
                <w:rFonts w:cs="Arial"/>
                <w:sz w:val="18"/>
                <w:szCs w:val="18"/>
              </w:rPr>
            </w:pPr>
            <w:r>
              <w:rPr>
                <w:rFonts w:cs="Arial"/>
                <w:sz w:val="18"/>
                <w:szCs w:val="18"/>
              </w:rPr>
              <w:t>12-13</w:t>
            </w:r>
          </w:p>
        </w:tc>
        <w:tc>
          <w:tcPr>
            <w:tcW w:w="4210" w:type="pct"/>
            <w:shd w:val="clear" w:color="auto" w:fill="auto"/>
            <w:vAlign w:val="center"/>
          </w:tcPr>
          <w:p w14:paraId="6FEE0E35" w14:textId="6FC6340E" w:rsidR="0006492F" w:rsidRDefault="0006492F" w:rsidP="0006492F">
            <w:pPr>
              <w:spacing w:after="0" w:line="240" w:lineRule="auto"/>
              <w:rPr>
                <w:rFonts w:cs="Arial"/>
                <w:sz w:val="18"/>
                <w:szCs w:val="18"/>
              </w:rPr>
            </w:pPr>
            <w:r>
              <w:rPr>
                <w:rFonts w:cs="Arial"/>
                <w:sz w:val="18"/>
                <w:szCs w:val="18"/>
              </w:rPr>
              <w:t>Ergonomics and Work Study</w:t>
            </w:r>
          </w:p>
        </w:tc>
      </w:tr>
      <w:tr w:rsidR="0006492F" w:rsidRPr="001A4031" w14:paraId="240089E3" w14:textId="77777777" w:rsidTr="00210709">
        <w:trPr>
          <w:jc w:val="center"/>
        </w:trPr>
        <w:tc>
          <w:tcPr>
            <w:tcW w:w="790" w:type="pct"/>
            <w:shd w:val="clear" w:color="auto" w:fill="auto"/>
          </w:tcPr>
          <w:p w14:paraId="391E1589" w14:textId="37DF1869" w:rsidR="0006492F" w:rsidRDefault="0006492F" w:rsidP="0006492F">
            <w:pPr>
              <w:spacing w:after="0" w:line="240" w:lineRule="auto"/>
              <w:jc w:val="center"/>
              <w:rPr>
                <w:rFonts w:cs="Arial"/>
                <w:sz w:val="18"/>
                <w:szCs w:val="18"/>
              </w:rPr>
            </w:pPr>
            <w:r>
              <w:rPr>
                <w:rFonts w:cs="Arial"/>
                <w:sz w:val="18"/>
                <w:szCs w:val="18"/>
              </w:rPr>
              <w:t>14-15</w:t>
            </w:r>
          </w:p>
        </w:tc>
        <w:tc>
          <w:tcPr>
            <w:tcW w:w="4210" w:type="pct"/>
            <w:shd w:val="clear" w:color="auto" w:fill="auto"/>
            <w:vAlign w:val="center"/>
          </w:tcPr>
          <w:p w14:paraId="522D0408" w14:textId="0D9DD078" w:rsidR="0006492F" w:rsidRDefault="0006492F" w:rsidP="0006492F">
            <w:pPr>
              <w:spacing w:after="0" w:line="240" w:lineRule="auto"/>
              <w:rPr>
                <w:rFonts w:cs="Arial"/>
                <w:sz w:val="18"/>
                <w:szCs w:val="18"/>
              </w:rPr>
            </w:pPr>
            <w:r>
              <w:rPr>
                <w:rFonts w:cs="Arial"/>
                <w:sz w:val="18"/>
                <w:szCs w:val="18"/>
              </w:rPr>
              <w:t>Work Sampling</w:t>
            </w:r>
          </w:p>
        </w:tc>
      </w:tr>
    </w:tbl>
    <w:p w14:paraId="33EF03B4" w14:textId="77777777" w:rsidR="002254D5" w:rsidRDefault="002254D5" w:rsidP="00C44C5E">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bCs/>
          <w:color w:val="365F91" w:themeColor="accent1" w:themeShade="BF"/>
          <w:sz w:val="20"/>
          <w:szCs w:val="20"/>
        </w:rPr>
        <w:id w:val="2006626283"/>
      </w:sdtPr>
      <w:sdtEndPr/>
      <w:sdtContent>
        <w:p w14:paraId="0A9CC22B" w14:textId="1CB9B51A" w:rsidR="00A966C5" w:rsidRPr="00115BF7" w:rsidRDefault="002254D5" w:rsidP="00115BF7">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115BF7">
            <w:rPr>
              <w:rFonts w:asciiTheme="majorHAnsi" w:hAnsiTheme="majorHAnsi" w:cs="Arial"/>
              <w:b/>
              <w:bCs/>
              <w:color w:val="365F91" w:themeColor="accent1" w:themeShade="BF"/>
              <w:sz w:val="20"/>
              <w:szCs w:val="20"/>
            </w:rPr>
            <w:t>Student will be using appropriate software to complete in class exercises and additional assignments.</w:t>
          </w:r>
        </w:p>
      </w:sdtContent>
    </w:sdt>
    <w:p w14:paraId="3AD1A29E" w14:textId="77777777" w:rsidR="00A966C5" w:rsidRPr="00115BF7" w:rsidRDefault="00A966C5" w:rsidP="00115BF7">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id w:val="110639606"/>
      </w:sdtPr>
      <w:sdtEndPr/>
      <w:sdtContent>
        <w:p w14:paraId="30BA0347" w14:textId="77777777" w:rsidR="00CB77B8" w:rsidRDefault="00CB77B8" w:rsidP="00CB77B8">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CB77B8">
            <w:rPr>
              <w:rFonts w:asciiTheme="majorHAnsi" w:hAnsiTheme="majorHAnsi" w:cs="Arial"/>
              <w:b/>
              <w:bCs/>
              <w:color w:val="365F91" w:themeColor="accent1" w:themeShade="BF"/>
              <w:sz w:val="20"/>
              <w:szCs w:val="20"/>
            </w:rPr>
            <w:t xml:space="preserve">5 dedicated PCs; 5 licenses of </w:t>
          </w:r>
          <w:proofErr w:type="spellStart"/>
          <w:r w:rsidRPr="00CB77B8">
            <w:rPr>
              <w:rFonts w:asciiTheme="majorHAnsi" w:hAnsiTheme="majorHAnsi" w:cs="Arial"/>
              <w:b/>
              <w:bCs/>
              <w:color w:val="365F91" w:themeColor="accent1" w:themeShade="BF"/>
              <w:sz w:val="20"/>
              <w:szCs w:val="20"/>
            </w:rPr>
            <w:t>ErgoIntelligence</w:t>
          </w:r>
          <w:proofErr w:type="spellEnd"/>
          <w:r w:rsidRPr="00CB77B8">
            <w:rPr>
              <w:rFonts w:asciiTheme="majorHAnsi" w:hAnsiTheme="majorHAnsi" w:cs="Arial"/>
              <w:b/>
              <w:bCs/>
              <w:color w:val="365F91" w:themeColor="accent1" w:themeShade="BF"/>
              <w:sz w:val="20"/>
              <w:szCs w:val="20"/>
            </w:rPr>
            <w:t xml:space="preserve"> or similar software. </w:t>
          </w:r>
        </w:p>
        <w:p w14:paraId="32F4C9C7" w14:textId="5F399D02" w:rsidR="00CB77B8" w:rsidRDefault="00CB77B8" w:rsidP="00CB77B8">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5 Force measurement gauges to analyze pushing/pulling tasks</w:t>
          </w:r>
        </w:p>
        <w:p w14:paraId="6ADD7B14" w14:textId="77777777" w:rsidR="00CB77B8" w:rsidRDefault="00CB77B8" w:rsidP="00CB77B8">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Hand dynamometers and pinch gauges to measure hand force</w:t>
          </w:r>
        </w:p>
        <w:p w14:paraId="59C3DDC2" w14:textId="1E66665E" w:rsidR="00CB77B8" w:rsidRDefault="00CB77B8" w:rsidP="00CB77B8">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lastRenderedPageBreak/>
            <w:t>5 Anthropometers and calipers for the collection of anthropometric data</w:t>
          </w:r>
        </w:p>
        <w:p w14:paraId="0F714BB0" w14:textId="5AA02ADC" w:rsidR="003625CB" w:rsidRP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1</w:t>
          </w:r>
          <w:r w:rsidRPr="003625CB">
            <w:rPr>
              <w:rFonts w:asciiTheme="majorHAnsi" w:hAnsiTheme="majorHAnsi" w:cs="Arial"/>
              <w:b/>
              <w:bCs/>
              <w:color w:val="365F91" w:themeColor="accent1" w:themeShade="BF"/>
              <w:sz w:val="20"/>
              <w:szCs w:val="20"/>
            </w:rPr>
            <w:t xml:space="preserve"> treadmill </w:t>
          </w:r>
          <w:r>
            <w:rPr>
              <w:rFonts w:asciiTheme="majorHAnsi" w:hAnsiTheme="majorHAnsi" w:cs="Arial"/>
              <w:b/>
              <w:bCs/>
              <w:color w:val="365F91" w:themeColor="accent1" w:themeShade="BF"/>
              <w:sz w:val="20"/>
              <w:szCs w:val="20"/>
            </w:rPr>
            <w:t xml:space="preserve">and heart rate meter </w:t>
          </w:r>
          <w:r w:rsidRPr="003625CB">
            <w:rPr>
              <w:rFonts w:asciiTheme="majorHAnsi" w:hAnsiTheme="majorHAnsi" w:cs="Arial"/>
              <w:b/>
              <w:bCs/>
              <w:color w:val="365F91" w:themeColor="accent1" w:themeShade="BF"/>
              <w:sz w:val="20"/>
              <w:szCs w:val="20"/>
            </w:rPr>
            <w:t>for the evaluation of cardiovascular requirements of physical tasks,</w:t>
          </w:r>
        </w:p>
        <w:p w14:paraId="087151F8" w14:textId="77777777" w:rsidR="003625CB" w:rsidRP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3625CB">
            <w:rPr>
              <w:rFonts w:asciiTheme="majorHAnsi" w:hAnsiTheme="majorHAnsi" w:cs="Arial"/>
              <w:b/>
              <w:bCs/>
              <w:color w:val="365F91" w:themeColor="accent1" w:themeShade="BF"/>
              <w:sz w:val="20"/>
              <w:szCs w:val="20"/>
            </w:rPr>
            <w:t>Electromyography with data collection software for the analysis of muscular activity,</w:t>
          </w:r>
        </w:p>
        <w:p w14:paraId="7E623EF4" w14:textId="77777777" w:rsidR="003625CB" w:rsidRP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3625CB">
            <w:rPr>
              <w:rFonts w:asciiTheme="majorHAnsi" w:hAnsiTheme="majorHAnsi" w:cs="Arial"/>
              <w:b/>
              <w:bCs/>
              <w:color w:val="365F91" w:themeColor="accent1" w:themeShade="BF"/>
              <w:sz w:val="20"/>
              <w:szCs w:val="20"/>
            </w:rPr>
            <w:t>Goniometers and data collection software for the analysis of flexion, extension, and rotation of body members,</w:t>
          </w:r>
        </w:p>
        <w:p w14:paraId="1A1608C2" w14:textId="77777777" w:rsidR="003625CB" w:rsidRP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3625CB">
            <w:rPr>
              <w:rFonts w:asciiTheme="majorHAnsi" w:hAnsiTheme="majorHAnsi" w:cs="Arial"/>
              <w:b/>
              <w:bCs/>
              <w:color w:val="365F91" w:themeColor="accent1" w:themeShade="BF"/>
              <w:sz w:val="20"/>
              <w:szCs w:val="20"/>
            </w:rPr>
            <w:t>Heat stress monitors and Wet-bulb globe temperature meter for the analysis of environmental variables,</w:t>
          </w:r>
        </w:p>
        <w:p w14:paraId="5A5AC687" w14:textId="77777777" w:rsidR="003625CB" w:rsidRP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3625CB">
            <w:rPr>
              <w:rFonts w:asciiTheme="majorHAnsi" w:hAnsiTheme="majorHAnsi" w:cs="Arial"/>
              <w:b/>
              <w:bCs/>
              <w:color w:val="365F91" w:themeColor="accent1" w:themeShade="BF"/>
              <w:sz w:val="20"/>
              <w:szCs w:val="20"/>
            </w:rPr>
            <w:t>Dosimeters and sound level meters for the evaluation of noise levels,</w:t>
          </w:r>
        </w:p>
        <w:p w14:paraId="677F10E4" w14:textId="77777777" w:rsidR="003625CB" w:rsidRP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3625CB">
            <w:rPr>
              <w:rFonts w:asciiTheme="majorHAnsi" w:hAnsiTheme="majorHAnsi" w:cs="Arial"/>
              <w:b/>
              <w:bCs/>
              <w:color w:val="365F91" w:themeColor="accent1" w:themeShade="BF"/>
              <w:sz w:val="20"/>
              <w:szCs w:val="20"/>
            </w:rPr>
            <w:t>Photometers for studies of illumination,</w:t>
          </w:r>
        </w:p>
        <w:p w14:paraId="5971E6FC" w14:textId="10B7F198" w:rsidR="003625CB" w:rsidRDefault="003625CB" w:rsidP="003625CB">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sidRPr="003625CB">
            <w:rPr>
              <w:rFonts w:asciiTheme="majorHAnsi" w:hAnsiTheme="majorHAnsi" w:cs="Arial"/>
              <w:b/>
              <w:bCs/>
              <w:color w:val="365F91" w:themeColor="accent1" w:themeShade="BF"/>
              <w:sz w:val="20"/>
              <w:szCs w:val="20"/>
            </w:rPr>
            <w:t>Stop watches and digital recording equipment for Time Study and Work Measurement analysis, among many others.</w:t>
          </w:r>
        </w:p>
        <w:p w14:paraId="183AAF5E" w14:textId="77777777" w:rsidR="003625CB" w:rsidRDefault="003625CB"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p w14:paraId="36745D5D" w14:textId="4F1FF65A" w:rsidR="00A966C5" w:rsidRPr="003625CB" w:rsidRDefault="00B27BDF"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D0DB2F1" w:rsidR="00A966C5" w:rsidRPr="008F202C" w:rsidRDefault="00B27BDF" w:rsidP="008F202C">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w:t>
          </w:r>
          <w:r w:rsidR="00115BF7">
            <w:rPr>
              <w:rFonts w:asciiTheme="majorHAnsi" w:hAnsiTheme="majorHAnsi" w:cs="Arial"/>
              <w:b/>
              <w:bCs/>
              <w:color w:val="365F91" w:themeColor="accent1" w:themeShade="BF"/>
              <w:sz w:val="20"/>
              <w:szCs w:val="20"/>
            </w:rPr>
            <w:t>,</w:t>
          </w:r>
          <w:r w:rsidR="00207F86">
            <w:rPr>
              <w:rFonts w:asciiTheme="majorHAnsi" w:hAnsiTheme="majorHAnsi" w:cs="Arial"/>
              <w:b/>
              <w:bCs/>
              <w:color w:val="365F91" w:themeColor="accent1" w:themeShade="BF"/>
              <w:sz w:val="20"/>
              <w:szCs w:val="20"/>
            </w:rPr>
            <w:t xml:space="preserve"> a</w:t>
          </w:r>
          <w:r w:rsidR="00115BF7">
            <w:rPr>
              <w:rFonts w:asciiTheme="majorHAnsi" w:hAnsiTheme="majorHAnsi" w:cs="Arial"/>
              <w:b/>
              <w:bCs/>
              <w:color w:val="365F91" w:themeColor="accent1" w:themeShade="BF"/>
              <w:sz w:val="20"/>
              <w:szCs w:val="20"/>
            </w:rPr>
            <w:t xml:space="preserve">n adjunct </w:t>
          </w:r>
          <w:r w:rsidR="00207F86">
            <w:rPr>
              <w:rFonts w:asciiTheme="majorHAnsi" w:hAnsiTheme="majorHAnsi" w:cs="Arial"/>
              <w:b/>
              <w:bCs/>
              <w:color w:val="365F91" w:themeColor="accent1" w:themeShade="BF"/>
              <w:sz w:val="20"/>
              <w:szCs w:val="20"/>
            </w:rPr>
            <w:t xml:space="preserve">faculty in the area will be needed to teach </w:t>
          </w:r>
          <w:r w:rsidR="009A4163">
            <w:rPr>
              <w:rFonts w:asciiTheme="majorHAnsi" w:hAnsiTheme="majorHAnsi" w:cs="Arial"/>
              <w:b/>
              <w:bCs/>
              <w:color w:val="365F91" w:themeColor="accent1" w:themeShade="BF"/>
              <w:sz w:val="20"/>
              <w:szCs w:val="20"/>
            </w:rPr>
            <w:t>this</w:t>
          </w:r>
          <w:r w:rsidR="00207F86">
            <w:rPr>
              <w:rFonts w:asciiTheme="majorHAnsi" w:hAnsiTheme="majorHAnsi" w:cs="Arial"/>
              <w:b/>
              <w:bCs/>
              <w:color w:val="365F91" w:themeColor="accent1" w:themeShade="BF"/>
              <w:sz w:val="20"/>
              <w:szCs w:val="20"/>
            </w:rPr>
            <w:t xml:space="preserve"> course</w:t>
          </w:r>
          <w:r w:rsidR="009A4163">
            <w:rPr>
              <w:rFonts w:asciiTheme="majorHAnsi" w:hAnsiTheme="majorHAnsi" w:cs="Arial"/>
              <w:b/>
              <w:bCs/>
              <w:color w:val="365F91" w:themeColor="accent1" w:themeShade="BF"/>
              <w:sz w:val="20"/>
              <w:szCs w:val="20"/>
            </w:rPr>
            <w: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27BD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72ED02E"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3625CB">
            <w:rPr>
              <w:rFonts w:asciiTheme="majorHAnsi" w:hAnsiTheme="majorHAnsi" w:cs="Arial"/>
              <w:b/>
              <w:bCs/>
              <w:color w:val="365F91" w:themeColor="accent1" w:themeShade="BF"/>
              <w:sz w:val="20"/>
              <w:szCs w:val="20"/>
            </w:rPr>
            <w:t>work measurement and have practical knowledge of factors that affect productivity. This is fundamental knowledge for Industrial Systems Engineers</w:t>
          </w:r>
          <w:r w:rsidR="008F202C" w:rsidRPr="008F202C">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B27BDF"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7EA54921" w14:textId="77777777" w:rsidR="003625CB"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 xml:space="preserve">Students must have a level of </w:t>
          </w:r>
          <w:r w:rsidR="003625CB">
            <w:rPr>
              <w:rFonts w:asciiTheme="majorHAnsi" w:hAnsiTheme="majorHAnsi" w:cs="Arial"/>
              <w:b/>
              <w:bCs/>
              <w:color w:val="365F91" w:themeColor="accent1" w:themeShade="BF"/>
              <w:sz w:val="20"/>
              <w:szCs w:val="20"/>
            </w:rPr>
            <w:t>overall engineering</w:t>
          </w:r>
          <w:r>
            <w:rPr>
              <w:rFonts w:asciiTheme="majorHAnsi" w:hAnsiTheme="majorHAnsi" w:cs="Arial"/>
              <w:b/>
              <w:bCs/>
              <w:color w:val="365F91" w:themeColor="accent1" w:themeShade="BF"/>
              <w:sz w:val="20"/>
              <w:szCs w:val="20"/>
            </w:rPr>
            <w:t xml:space="preserve"> maturity of at least calculus </w:t>
          </w:r>
          <w:r w:rsidR="003625CB">
            <w:rPr>
              <w:rFonts w:asciiTheme="majorHAnsi" w:hAnsiTheme="majorHAnsi" w:cs="Arial"/>
              <w:b/>
              <w:bCs/>
              <w:color w:val="365F91" w:themeColor="accent1" w:themeShade="BF"/>
              <w:sz w:val="20"/>
              <w:szCs w:val="20"/>
            </w:rPr>
            <w:t>4</w:t>
          </w:r>
          <w:r w:rsidR="003625CB" w:rsidRPr="003625CB">
            <w:rPr>
              <w:rFonts w:asciiTheme="majorHAnsi" w:hAnsiTheme="majorHAnsi" w:cs="Arial"/>
              <w:b/>
              <w:bCs/>
              <w:color w:val="365F91" w:themeColor="accent1" w:themeShade="BF"/>
              <w:sz w:val="20"/>
              <w:szCs w:val="20"/>
              <w:vertAlign w:val="superscript"/>
            </w:rPr>
            <w:t>th</w:t>
          </w:r>
          <w:r w:rsidR="003625CB">
            <w:rPr>
              <w:rFonts w:asciiTheme="majorHAnsi" w:hAnsiTheme="majorHAnsi" w:cs="Arial"/>
              <w:b/>
              <w:bCs/>
              <w:color w:val="365F91" w:themeColor="accent1" w:themeShade="BF"/>
              <w:sz w:val="20"/>
              <w:szCs w:val="20"/>
            </w:rPr>
            <w:t xml:space="preserve"> semester, so they can begin to see a systems perspective to production problems</w:t>
          </w:r>
          <w:r w:rsidR="009531C4" w:rsidRPr="009531C4">
            <w:rPr>
              <w:rFonts w:asciiTheme="majorHAnsi" w:hAnsiTheme="majorHAnsi" w:cs="Arial"/>
              <w:b/>
              <w:bCs/>
              <w:color w:val="365F91" w:themeColor="accent1" w:themeShade="BF"/>
              <w:sz w:val="20"/>
              <w:szCs w:val="20"/>
            </w:rPr>
            <w:t>.</w:t>
          </w:r>
        </w:p>
        <w:p w14:paraId="431F12EA" w14:textId="511DC898" w:rsidR="00CA269E" w:rsidRPr="009531C4" w:rsidRDefault="00B27BDF"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6748C8E2" w14:textId="77777777" w:rsidR="003625CB" w:rsidRDefault="003625CB" w:rsidP="00547433">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cs="Arial"/>
              <w:sz w:val="20"/>
              <w:szCs w:val="20"/>
            </w:rPr>
            <w:id w:val="1134212246"/>
          </w:sdtPr>
          <w:sdtEndPr/>
          <w:sdtContent>
            <w:p w14:paraId="1BD0BC47" w14:textId="77777777" w:rsidR="00115BF7" w:rsidRDefault="00115BF7" w:rsidP="00115BF7">
              <w:pPr>
                <w:tabs>
                  <w:tab w:val="left" w:pos="360"/>
                  <w:tab w:val="left" w:pos="720"/>
                </w:tabs>
                <w:spacing w:after="0" w:line="240" w:lineRule="auto"/>
                <w:rPr>
                  <w:rFonts w:asciiTheme="majorHAnsi" w:hAnsiTheme="majorHAnsi" w:cs="Arial"/>
                  <w:sz w:val="20"/>
                  <w:szCs w:val="20"/>
                </w:rPr>
              </w:pPr>
              <w:r w:rsidRPr="00F70EAD">
                <w:rPr>
                  <w:rFonts w:ascii="Calibri" w:hAnsi="Calibri" w:cs="Calibri"/>
                  <w:b/>
                  <w:color w:val="365F91" w:themeColor="accent1" w:themeShade="BF"/>
                  <w:sz w:val="20"/>
                  <w:szCs w:val="20"/>
                </w:rPr>
                <w:t xml:space="preserve">This course won’t be used for assessment.  This course contributes to PLO 1: an ability to identify, formulate, and solve complex engineering problems by applying principles of engineering, science, and mathematics.  </w:t>
              </w:r>
            </w:p>
          </w:sdtContent>
        </w:sdt>
        <w:p w14:paraId="77964C95" w14:textId="31D3BB06" w:rsidR="00547433" w:rsidRPr="008426D1" w:rsidRDefault="00B27BD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2625A" w:rsidRPr="00CB167E" w14:paraId="2624A185" w14:textId="77777777" w:rsidTr="00AD0D98">
        <w:tc>
          <w:tcPr>
            <w:tcW w:w="2148" w:type="dxa"/>
          </w:tcPr>
          <w:p w14:paraId="10CF1CEE" w14:textId="77777777" w:rsidR="0062625A" w:rsidRPr="00CB167E" w:rsidRDefault="0062625A"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74957E8B"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62625A" w:rsidRPr="00CB167E" w14:paraId="37514DE2" w14:textId="77777777" w:rsidTr="00AD0D98">
        <w:tc>
          <w:tcPr>
            <w:tcW w:w="2148" w:type="dxa"/>
          </w:tcPr>
          <w:p w14:paraId="66552B14" w14:textId="77777777" w:rsidR="0062625A" w:rsidRPr="00CB167E" w:rsidRDefault="0062625A"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6C628E35"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1BF66F55"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5819CEE4"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7122F7D0"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6589D17C"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p>
          <w:p w14:paraId="733663AD"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089AD7B1"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62625A" w:rsidRPr="00CB167E" w14:paraId="799788D4" w14:textId="77777777" w:rsidTr="00AD0D98">
        <w:tc>
          <w:tcPr>
            <w:tcW w:w="2148" w:type="dxa"/>
          </w:tcPr>
          <w:p w14:paraId="4525B3DD" w14:textId="77777777" w:rsidR="0062625A" w:rsidRPr="00CB167E" w:rsidRDefault="0062625A"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5271FA2E"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62625A" w:rsidRPr="00CB167E" w14:paraId="33E9CFD9" w14:textId="77777777" w:rsidTr="00AD0D98">
        <w:tc>
          <w:tcPr>
            <w:tcW w:w="2148" w:type="dxa"/>
          </w:tcPr>
          <w:p w14:paraId="45693037" w14:textId="77777777" w:rsidR="0062625A" w:rsidRPr="00CB167E" w:rsidRDefault="0062625A" w:rsidP="00AD0D98">
            <w:pPr>
              <w:rPr>
                <w:rFonts w:ascii="Calibri" w:hAnsi="Calibri" w:cs="Calibri"/>
                <w:sz w:val="20"/>
                <w:szCs w:val="20"/>
              </w:rPr>
            </w:pPr>
            <w:r w:rsidRPr="00CB167E">
              <w:rPr>
                <w:rFonts w:ascii="Calibri" w:hAnsi="Calibri" w:cs="Calibri"/>
                <w:sz w:val="20"/>
                <w:szCs w:val="20"/>
              </w:rPr>
              <w:t xml:space="preserve">Assessment </w:t>
            </w:r>
          </w:p>
          <w:p w14:paraId="6F6B89EA" w14:textId="77777777" w:rsidR="0062625A" w:rsidRPr="00CB167E" w:rsidRDefault="0062625A"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0B96D158"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62625A" w:rsidRPr="00CB167E" w14:paraId="574E9ED1" w14:textId="77777777" w:rsidTr="00AD0D98">
        <w:tc>
          <w:tcPr>
            <w:tcW w:w="2148" w:type="dxa"/>
          </w:tcPr>
          <w:p w14:paraId="2BD7781F" w14:textId="77777777" w:rsidR="0062625A" w:rsidRPr="00CB167E" w:rsidRDefault="0062625A"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04281143"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102ADC35" w14:textId="77777777" w:rsidR="0062625A" w:rsidRPr="00822FAF" w:rsidRDefault="0062625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45AE7A4" w:rsidR="00575870"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7E753473" w14:textId="5A5C4F7F" w:rsidR="003625CB" w:rsidRDefault="003625CB" w:rsidP="003625CB">
      <w:pPr>
        <w:tabs>
          <w:tab w:val="left" w:pos="360"/>
          <w:tab w:val="left" w:pos="810"/>
        </w:tabs>
        <w:spacing w:after="0"/>
        <w:rPr>
          <w:rFonts w:asciiTheme="majorHAnsi" w:hAnsiTheme="majorHAnsi" w:cs="Arial"/>
          <w:sz w:val="20"/>
          <w:szCs w:val="20"/>
        </w:rPr>
      </w:pP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36ECA21" w:rsidR="00575870" w:rsidRPr="002B453A" w:rsidRDefault="00484714" w:rsidP="0057587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w:t>
                </w:r>
                <w:r w:rsidR="003625CB">
                  <w:rPr>
                    <w:rFonts w:asciiTheme="majorHAnsi" w:hAnsiTheme="majorHAnsi"/>
                    <w:b/>
                    <w:bCs/>
                    <w:color w:val="365F91" w:themeColor="accent1" w:themeShade="BF"/>
                    <w:sz w:val="20"/>
                    <w:szCs w:val="20"/>
                  </w:rPr>
                  <w:t xml:space="preserve">measure and assess work </w:t>
                </w:r>
                <w:r w:rsidR="00445E2C">
                  <w:rPr>
                    <w:rFonts w:asciiTheme="majorHAnsi" w:hAnsiTheme="majorHAnsi"/>
                    <w:b/>
                    <w:bCs/>
                    <w:color w:val="365F91" w:themeColor="accent1" w:themeShade="BF"/>
                    <w:sz w:val="20"/>
                    <w:szCs w:val="20"/>
                  </w:rPr>
                  <w:t>tasks and redesign them to increase efficiency</w:t>
                </w:r>
              </w:p>
            </w:tc>
          </w:sdtContent>
        </w:sdt>
      </w:tr>
      <w:tr w:rsidR="00115BF7" w:rsidRPr="002B453A" w14:paraId="1687EB40" w14:textId="77777777" w:rsidTr="00575870">
        <w:tc>
          <w:tcPr>
            <w:tcW w:w="2148" w:type="dxa"/>
          </w:tcPr>
          <w:p w14:paraId="2A6C1D2C" w14:textId="060AB1C9" w:rsidR="00115BF7" w:rsidRPr="002B453A" w:rsidRDefault="00115BF7" w:rsidP="00115BF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6B5CF5EB" w14:textId="77777777" w:rsidR="00115BF7" w:rsidRPr="00EF16F8" w:rsidRDefault="00115BF7" w:rsidP="00115BF7">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0A7F5A8" w14:textId="68532C6F" w:rsidR="00115BF7" w:rsidRPr="002B453A" w:rsidRDefault="00115BF7" w:rsidP="00115BF7">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115BF7" w:rsidRPr="002B453A" w14:paraId="11E8ED94" w14:textId="77777777" w:rsidTr="00575870">
        <w:tc>
          <w:tcPr>
            <w:tcW w:w="2148" w:type="dxa"/>
          </w:tcPr>
          <w:p w14:paraId="7758B915" w14:textId="11F232C1" w:rsidR="00115BF7" w:rsidRPr="002B453A" w:rsidRDefault="00115BF7" w:rsidP="00115BF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6CA3B01" w:rsidR="00115BF7" w:rsidRPr="002B453A" w:rsidRDefault="00B27BDF" w:rsidP="00115BF7">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3B50E3">
                  <w:rPr>
                    <w:rFonts w:asciiTheme="majorHAnsi" w:hAnsiTheme="majorHAnsi"/>
                    <w:b/>
                    <w:bCs/>
                    <w:color w:val="365F91" w:themeColor="accent1" w:themeShade="BF"/>
                    <w:sz w:val="20"/>
                    <w:szCs w:val="20"/>
                  </w:rPr>
                  <w:t>Course presentations, exams and projects</w:t>
                </w:r>
              </w:sdtContent>
            </w:sdt>
          </w:p>
        </w:tc>
      </w:tr>
    </w:tbl>
    <w:p w14:paraId="1CD4BDF2" w14:textId="77777777" w:rsidR="006315CF" w:rsidRDefault="006315CF"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315CF" w:rsidRPr="002B453A" w14:paraId="12C35F60" w14:textId="77777777" w:rsidTr="00877742">
        <w:tc>
          <w:tcPr>
            <w:tcW w:w="2148" w:type="dxa"/>
          </w:tcPr>
          <w:p w14:paraId="3326679C" w14:textId="4FC8E192" w:rsidR="006315CF" w:rsidRPr="002B453A" w:rsidRDefault="006315CF" w:rsidP="0087774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63618D15" w14:textId="77777777" w:rsidR="006315CF" w:rsidRPr="002B453A" w:rsidRDefault="006315CF" w:rsidP="00877742">
            <w:pPr>
              <w:rPr>
                <w:rFonts w:asciiTheme="majorHAnsi" w:hAnsiTheme="majorHAnsi"/>
                <w:sz w:val="20"/>
                <w:szCs w:val="20"/>
              </w:rPr>
            </w:pPr>
          </w:p>
        </w:tc>
        <w:sdt>
          <w:sdtPr>
            <w:rPr>
              <w:rFonts w:asciiTheme="majorHAnsi" w:hAnsiTheme="majorHAnsi"/>
              <w:sz w:val="20"/>
              <w:szCs w:val="20"/>
            </w:rPr>
            <w:id w:val="63998870"/>
          </w:sdtPr>
          <w:sdtEndPr/>
          <w:sdtContent>
            <w:tc>
              <w:tcPr>
                <w:tcW w:w="7428" w:type="dxa"/>
              </w:tcPr>
              <w:p w14:paraId="306E4E6C" w14:textId="1F7A6FC0" w:rsidR="006315CF" w:rsidRPr="002B453A" w:rsidRDefault="006315CF" w:rsidP="00877742">
                <w:pPr>
                  <w:rPr>
                    <w:rFonts w:asciiTheme="majorHAnsi" w:hAnsiTheme="majorHAnsi"/>
                    <w:sz w:val="20"/>
                    <w:szCs w:val="20"/>
                  </w:rPr>
                </w:pPr>
                <w:r>
                  <w:rPr>
                    <w:rFonts w:asciiTheme="majorHAnsi" w:hAnsiTheme="majorHAnsi"/>
                    <w:b/>
                    <w:bCs/>
                    <w:color w:val="365F91" w:themeColor="accent1" w:themeShade="BF"/>
                    <w:sz w:val="20"/>
                    <w:szCs w:val="20"/>
                  </w:rPr>
                  <w:t>An ability to redesign work to achieve an economic balance between using human labor and technology</w:t>
                </w:r>
              </w:p>
            </w:tc>
          </w:sdtContent>
        </w:sdt>
      </w:tr>
      <w:tr w:rsidR="006315CF" w:rsidRPr="002B453A" w14:paraId="5B7BCF8E" w14:textId="77777777" w:rsidTr="00877742">
        <w:tc>
          <w:tcPr>
            <w:tcW w:w="2148" w:type="dxa"/>
          </w:tcPr>
          <w:p w14:paraId="6C2EAD0E" w14:textId="77777777" w:rsidR="006315CF" w:rsidRPr="002B453A" w:rsidRDefault="006315CF" w:rsidP="0087774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411664323"/>
          </w:sdtPr>
          <w:sdtEndPr/>
          <w:sdtContent>
            <w:sdt>
              <w:sdtPr>
                <w:rPr>
                  <w:rFonts w:asciiTheme="majorHAnsi" w:hAnsiTheme="majorHAnsi"/>
                  <w:b/>
                  <w:bCs/>
                  <w:color w:val="365F91" w:themeColor="accent1" w:themeShade="BF"/>
                  <w:sz w:val="20"/>
                  <w:szCs w:val="20"/>
                </w:rPr>
                <w:id w:val="169375419"/>
              </w:sdtPr>
              <w:sdtEndPr/>
              <w:sdtContent>
                <w:tc>
                  <w:tcPr>
                    <w:tcW w:w="7428" w:type="dxa"/>
                  </w:tcPr>
                  <w:p w14:paraId="55B1E15A" w14:textId="77777777" w:rsidR="006315CF" w:rsidRPr="00EF16F8" w:rsidRDefault="006315CF" w:rsidP="0087774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241F2FDC" w14:textId="77777777" w:rsidR="006315CF" w:rsidRPr="002B453A" w:rsidRDefault="006315CF" w:rsidP="0087774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6315CF" w:rsidRPr="002B453A" w14:paraId="75AD6206" w14:textId="77777777" w:rsidTr="00877742">
        <w:tc>
          <w:tcPr>
            <w:tcW w:w="2148" w:type="dxa"/>
          </w:tcPr>
          <w:p w14:paraId="37D6631D" w14:textId="77777777" w:rsidR="006315CF" w:rsidRPr="002B453A" w:rsidRDefault="006315CF" w:rsidP="0087774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A511EC" w14:textId="77777777" w:rsidR="006315CF" w:rsidRPr="002B453A" w:rsidRDefault="00B27BDF" w:rsidP="00877742">
            <w:pPr>
              <w:rPr>
                <w:rFonts w:asciiTheme="majorHAnsi" w:hAnsiTheme="majorHAnsi"/>
                <w:sz w:val="20"/>
                <w:szCs w:val="20"/>
              </w:rPr>
            </w:pPr>
            <w:sdt>
              <w:sdtPr>
                <w:rPr>
                  <w:rFonts w:asciiTheme="majorHAnsi" w:hAnsiTheme="majorHAnsi"/>
                  <w:b/>
                  <w:bCs/>
                  <w:color w:val="365F91" w:themeColor="accent1" w:themeShade="BF"/>
                  <w:sz w:val="20"/>
                  <w:szCs w:val="20"/>
                </w:rPr>
                <w:id w:val="1138529502"/>
                <w:text/>
              </w:sdtPr>
              <w:sdtEndPr/>
              <w:sdtContent>
                <w:r w:rsidR="006315CF">
                  <w:rPr>
                    <w:rFonts w:asciiTheme="majorHAnsi" w:hAnsiTheme="majorHAnsi"/>
                    <w:b/>
                    <w:bCs/>
                    <w:color w:val="365F91" w:themeColor="accent1" w:themeShade="BF"/>
                    <w:sz w:val="20"/>
                    <w:szCs w:val="20"/>
                  </w:rPr>
                  <w:t>Course presentations, exams and projects</w:t>
                </w:r>
              </w:sdtContent>
            </w:sdt>
          </w:p>
        </w:tc>
      </w:tr>
    </w:tbl>
    <w:p w14:paraId="72296393" w14:textId="77777777" w:rsidR="006315CF" w:rsidRDefault="006315CF"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6315CF" w:rsidRPr="002B453A" w14:paraId="225BCEBB" w14:textId="77777777" w:rsidTr="00877742">
        <w:tc>
          <w:tcPr>
            <w:tcW w:w="2148" w:type="dxa"/>
          </w:tcPr>
          <w:p w14:paraId="3E224476" w14:textId="72B06837" w:rsidR="006315CF" w:rsidRPr="002B453A" w:rsidRDefault="006315CF" w:rsidP="0087774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3A92D1F" w14:textId="77777777" w:rsidR="006315CF" w:rsidRPr="002B453A" w:rsidRDefault="006315CF" w:rsidP="00877742">
            <w:pPr>
              <w:rPr>
                <w:rFonts w:asciiTheme="majorHAnsi" w:hAnsiTheme="majorHAnsi"/>
                <w:sz w:val="20"/>
                <w:szCs w:val="20"/>
              </w:rPr>
            </w:pPr>
          </w:p>
        </w:tc>
        <w:sdt>
          <w:sdtPr>
            <w:rPr>
              <w:rFonts w:asciiTheme="majorHAnsi" w:hAnsiTheme="majorHAnsi"/>
              <w:sz w:val="20"/>
              <w:szCs w:val="20"/>
            </w:rPr>
            <w:id w:val="1908108325"/>
          </w:sdtPr>
          <w:sdtEndPr/>
          <w:sdtContent>
            <w:tc>
              <w:tcPr>
                <w:tcW w:w="7428" w:type="dxa"/>
              </w:tcPr>
              <w:p w14:paraId="4C34D853" w14:textId="732752F5" w:rsidR="006315CF" w:rsidRPr="002B453A" w:rsidRDefault="006315CF" w:rsidP="00877742">
                <w:pPr>
                  <w:rPr>
                    <w:rFonts w:asciiTheme="majorHAnsi" w:hAnsiTheme="majorHAnsi"/>
                    <w:sz w:val="20"/>
                    <w:szCs w:val="20"/>
                  </w:rPr>
                </w:pPr>
                <w:r>
                  <w:rPr>
                    <w:rFonts w:asciiTheme="majorHAnsi" w:hAnsiTheme="majorHAnsi"/>
                    <w:b/>
                    <w:bCs/>
                    <w:color w:val="365F91" w:themeColor="accent1" w:themeShade="BF"/>
                    <w:sz w:val="20"/>
                    <w:szCs w:val="20"/>
                  </w:rPr>
                  <w:t>An ability to measure and assess the environmental impact on worker performance</w:t>
                </w:r>
              </w:p>
            </w:tc>
          </w:sdtContent>
        </w:sdt>
      </w:tr>
      <w:tr w:rsidR="006315CF" w:rsidRPr="002B453A" w14:paraId="0DD9E5F3" w14:textId="77777777" w:rsidTr="00877742">
        <w:tc>
          <w:tcPr>
            <w:tcW w:w="2148" w:type="dxa"/>
          </w:tcPr>
          <w:p w14:paraId="3716A8F6" w14:textId="77777777" w:rsidR="006315CF" w:rsidRPr="002B453A" w:rsidRDefault="006315CF" w:rsidP="0087774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833112191"/>
          </w:sdtPr>
          <w:sdtEndPr/>
          <w:sdtContent>
            <w:sdt>
              <w:sdtPr>
                <w:rPr>
                  <w:rFonts w:asciiTheme="majorHAnsi" w:hAnsiTheme="majorHAnsi"/>
                  <w:b/>
                  <w:bCs/>
                  <w:color w:val="365F91" w:themeColor="accent1" w:themeShade="BF"/>
                  <w:sz w:val="20"/>
                  <w:szCs w:val="20"/>
                </w:rPr>
                <w:id w:val="-2015910269"/>
              </w:sdtPr>
              <w:sdtEndPr/>
              <w:sdtContent>
                <w:tc>
                  <w:tcPr>
                    <w:tcW w:w="7428" w:type="dxa"/>
                  </w:tcPr>
                  <w:p w14:paraId="7B5CB4B7" w14:textId="77777777" w:rsidR="006315CF" w:rsidRPr="00EF16F8" w:rsidRDefault="006315CF" w:rsidP="0087774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2E8DB808" w14:textId="77777777" w:rsidR="006315CF" w:rsidRPr="002B453A" w:rsidRDefault="006315CF" w:rsidP="0087774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6315CF" w:rsidRPr="002B453A" w14:paraId="0855EEA7" w14:textId="77777777" w:rsidTr="00877742">
        <w:tc>
          <w:tcPr>
            <w:tcW w:w="2148" w:type="dxa"/>
          </w:tcPr>
          <w:p w14:paraId="7B5742FC" w14:textId="77777777" w:rsidR="006315CF" w:rsidRPr="002B453A" w:rsidRDefault="006315CF" w:rsidP="0087774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DB1C816" w14:textId="77777777" w:rsidR="006315CF" w:rsidRPr="002B453A" w:rsidRDefault="00B27BDF" w:rsidP="00877742">
            <w:pPr>
              <w:rPr>
                <w:rFonts w:asciiTheme="majorHAnsi" w:hAnsiTheme="majorHAnsi"/>
                <w:sz w:val="20"/>
                <w:szCs w:val="20"/>
              </w:rPr>
            </w:pPr>
            <w:sdt>
              <w:sdtPr>
                <w:rPr>
                  <w:rFonts w:asciiTheme="majorHAnsi" w:hAnsiTheme="majorHAnsi"/>
                  <w:b/>
                  <w:bCs/>
                  <w:color w:val="365F91" w:themeColor="accent1" w:themeShade="BF"/>
                  <w:sz w:val="20"/>
                  <w:szCs w:val="20"/>
                </w:rPr>
                <w:id w:val="1228108833"/>
                <w:text/>
              </w:sdtPr>
              <w:sdtEndPr/>
              <w:sdtContent>
                <w:r w:rsidR="006315CF">
                  <w:rPr>
                    <w:rFonts w:asciiTheme="majorHAnsi" w:hAnsiTheme="majorHAnsi"/>
                    <w:b/>
                    <w:bCs/>
                    <w:color w:val="365F91" w:themeColor="accent1" w:themeShade="BF"/>
                    <w:sz w:val="20"/>
                    <w:szCs w:val="20"/>
                  </w:rPr>
                  <w:t>Course presentations, exams and projects</w:t>
                </w:r>
              </w:sdtContent>
            </w:sdt>
          </w:p>
        </w:tc>
      </w:tr>
    </w:tbl>
    <w:p w14:paraId="756C15D4" w14:textId="63B13D67" w:rsidR="00895557" w:rsidRDefault="006315CF"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786EB966" w14:textId="77777777" w:rsidR="00D201F9" w:rsidRPr="00CA269E" w:rsidRDefault="00D201F9"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1D67A325" w:rsidR="00D3680D" w:rsidRDefault="00D3680D" w:rsidP="00D3680D">
      <w:pPr>
        <w:rPr>
          <w:rFonts w:asciiTheme="majorHAnsi" w:hAnsiTheme="majorHAnsi" w:cs="Arial"/>
          <w:sz w:val="18"/>
          <w:szCs w:val="18"/>
        </w:rPr>
      </w:pPr>
    </w:p>
    <w:p w14:paraId="611E777A" w14:textId="77777777" w:rsidR="00115BF7" w:rsidRPr="00493A98" w:rsidRDefault="00115BF7" w:rsidP="00115BF7">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68DA5CA2" w14:textId="77777777" w:rsidR="00115BF7" w:rsidRDefault="00115BF7" w:rsidP="00115BF7">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1C20A079" w14:textId="77777777" w:rsidR="00115BF7" w:rsidRPr="002E2523" w:rsidRDefault="00115BF7" w:rsidP="00115BF7">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2AB911D5" w14:textId="77777777" w:rsidR="00115BF7" w:rsidRPr="002E2523" w:rsidRDefault="00115BF7" w:rsidP="00115BF7">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18EDE3FC" w14:textId="77777777" w:rsidR="00115BF7" w:rsidRPr="002E2523" w:rsidRDefault="00115BF7" w:rsidP="00115BF7">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794FF896" w14:textId="77777777" w:rsidR="00115BF7" w:rsidRPr="00E75A5F" w:rsidRDefault="00B27BDF" w:rsidP="00115BF7">
          <w:pPr>
            <w:spacing w:after="0" w:line="240" w:lineRule="auto"/>
            <w:rPr>
              <w:rFonts w:cstheme="minorHAnsi"/>
              <w:iCs/>
            </w:rPr>
          </w:pPr>
        </w:p>
      </w:sdtContent>
    </w:sdt>
    <w:p w14:paraId="0C007B9F" w14:textId="77777777" w:rsidR="00115BF7" w:rsidRDefault="00115BF7" w:rsidP="00115BF7">
      <w:pPr>
        <w:rPr>
          <w:rFonts w:asciiTheme="majorHAnsi" w:hAnsiTheme="majorHAnsi" w:cs="Arial"/>
          <w:b/>
          <w:bCs/>
          <w:sz w:val="28"/>
          <w:szCs w:val="28"/>
        </w:rPr>
      </w:pPr>
    </w:p>
    <w:p w14:paraId="0993303F" w14:textId="77777777" w:rsidR="00115BF7" w:rsidRDefault="00115BF7" w:rsidP="00115BF7">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6EAE9E2D" w14:textId="77777777" w:rsidR="00115BF7" w:rsidRPr="00BC3BF4" w:rsidRDefault="00115BF7" w:rsidP="00115BF7">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3BF71484" w14:textId="77777777" w:rsidR="00115BF7" w:rsidRPr="001F51F4" w:rsidRDefault="00115BF7" w:rsidP="00115BF7">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33A70251"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29109A7E"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7D03AF08"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115ECF41"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7D41A223"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59F61B63"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51859CC6" w14:textId="77777777" w:rsidR="00B25F06" w:rsidRPr="008A28A0" w:rsidRDefault="00B25F06" w:rsidP="00B25F06">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6754EDB1" w14:textId="20AA5731" w:rsidR="00115BF7" w:rsidRPr="00D82DDF" w:rsidRDefault="00B25F06" w:rsidP="00B25F06">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Spring</w:t>
          </w:r>
          <w:r w:rsidR="00115BF7" w:rsidRPr="001F51F4">
            <w:rPr>
              <w:rFonts w:cstheme="minorHAnsi"/>
              <w:iCs/>
              <w:highlight w:val="yellow"/>
            </w:rPr>
            <w:t>.</w:t>
          </w:r>
        </w:p>
        <w:p w14:paraId="402F8C52" w14:textId="77777777" w:rsidR="00115BF7" w:rsidRPr="002E2523" w:rsidRDefault="00115BF7" w:rsidP="00115BF7">
          <w:pPr>
            <w:spacing w:after="0" w:line="240" w:lineRule="auto"/>
            <w:rPr>
              <w:rFonts w:cstheme="minorHAnsi"/>
              <w:b/>
              <w:bCs/>
              <w:iCs/>
              <w:sz w:val="28"/>
              <w:szCs w:val="28"/>
            </w:rPr>
          </w:pPr>
          <w:r w:rsidRPr="002E2523">
            <w:rPr>
              <w:rFonts w:cstheme="minorHAnsi"/>
              <w:b/>
              <w:bCs/>
              <w:iCs/>
              <w:sz w:val="28"/>
              <w:szCs w:val="28"/>
            </w:rPr>
            <w:t xml:space="preserve">Law (LAW) </w:t>
          </w:r>
        </w:p>
        <w:p w14:paraId="7B270AA4" w14:textId="77777777" w:rsidR="00115BF7" w:rsidRPr="002E2523" w:rsidRDefault="00115BF7" w:rsidP="00115BF7">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23D02227" w14:textId="77777777" w:rsidR="00115BF7" w:rsidRDefault="00B27BDF" w:rsidP="00115BF7">
          <w:pPr>
            <w:spacing w:after="0" w:line="240" w:lineRule="auto"/>
            <w:rPr>
              <w:rFonts w:cstheme="minorHAnsi"/>
              <w:i/>
              <w:color w:val="0070C0"/>
              <w:sz w:val="24"/>
              <w:szCs w:val="24"/>
            </w:rPr>
          </w:pPr>
        </w:p>
      </w:sdtContent>
    </w:sdt>
    <w:p w14:paraId="02BAED4A" w14:textId="77777777" w:rsidR="00115BF7" w:rsidRPr="00372828" w:rsidRDefault="00115BF7" w:rsidP="00115BF7">
      <w:pPr>
        <w:tabs>
          <w:tab w:val="left" w:pos="360"/>
          <w:tab w:val="left" w:pos="720"/>
        </w:tabs>
        <w:spacing w:after="0" w:line="240" w:lineRule="auto"/>
        <w:rPr>
          <w:rFonts w:ascii="Calibri" w:hAnsi="Calibri" w:cs="Calibri"/>
          <w:color w:val="365F91" w:themeColor="accent1" w:themeShade="BF"/>
          <w:sz w:val="20"/>
          <w:szCs w:val="20"/>
        </w:rPr>
      </w:pPr>
    </w:p>
    <w:sectPr w:rsidR="00115BF7"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965C" w14:textId="77777777" w:rsidR="00B27BDF" w:rsidRDefault="00B27BDF" w:rsidP="00AF3758">
      <w:pPr>
        <w:spacing w:after="0" w:line="240" w:lineRule="auto"/>
      </w:pPr>
      <w:r>
        <w:separator/>
      </w:r>
    </w:p>
  </w:endnote>
  <w:endnote w:type="continuationSeparator" w:id="0">
    <w:p w14:paraId="5192B8E2" w14:textId="77777777" w:rsidR="00B27BDF" w:rsidRDefault="00B27B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C66DF9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7894">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73E8" w14:textId="77777777" w:rsidR="00B27BDF" w:rsidRDefault="00B27BDF" w:rsidP="00AF3758">
      <w:pPr>
        <w:spacing w:after="0" w:line="240" w:lineRule="auto"/>
      </w:pPr>
      <w:r>
        <w:separator/>
      </w:r>
    </w:p>
  </w:footnote>
  <w:footnote w:type="continuationSeparator" w:id="0">
    <w:p w14:paraId="2856FFA9" w14:textId="77777777" w:rsidR="00B27BDF" w:rsidRDefault="00B27BD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C520D"/>
    <w:multiLevelType w:val="hybridMultilevel"/>
    <w:tmpl w:val="F658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19AD"/>
    <w:rsid w:val="00013540"/>
    <w:rsid w:val="00016FE7"/>
    <w:rsid w:val="00017178"/>
    <w:rsid w:val="000201EB"/>
    <w:rsid w:val="00024BA5"/>
    <w:rsid w:val="0002589A"/>
    <w:rsid w:val="00026976"/>
    <w:rsid w:val="00037894"/>
    <w:rsid w:val="00041E75"/>
    <w:rsid w:val="000433EC"/>
    <w:rsid w:val="0005467E"/>
    <w:rsid w:val="00054918"/>
    <w:rsid w:val="000556EA"/>
    <w:rsid w:val="0006489D"/>
    <w:rsid w:val="0006492F"/>
    <w:rsid w:val="00066BF1"/>
    <w:rsid w:val="00076F60"/>
    <w:rsid w:val="00082EAC"/>
    <w:rsid w:val="0008410E"/>
    <w:rsid w:val="000A654B"/>
    <w:rsid w:val="000D06F1"/>
    <w:rsid w:val="000E0BB8"/>
    <w:rsid w:val="000F0FE3"/>
    <w:rsid w:val="000F4D68"/>
    <w:rsid w:val="000F5476"/>
    <w:rsid w:val="00101FF4"/>
    <w:rsid w:val="00103070"/>
    <w:rsid w:val="00104C57"/>
    <w:rsid w:val="001072CA"/>
    <w:rsid w:val="00115BF7"/>
    <w:rsid w:val="00150E96"/>
    <w:rsid w:val="00151451"/>
    <w:rsid w:val="0015192B"/>
    <w:rsid w:val="00151FD3"/>
    <w:rsid w:val="0015536A"/>
    <w:rsid w:val="00156679"/>
    <w:rsid w:val="00156BAE"/>
    <w:rsid w:val="00160522"/>
    <w:rsid w:val="001611E3"/>
    <w:rsid w:val="001615FE"/>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1F3B"/>
    <w:rsid w:val="002036A0"/>
    <w:rsid w:val="00207F86"/>
    <w:rsid w:val="00210588"/>
    <w:rsid w:val="0021263E"/>
    <w:rsid w:val="0021282B"/>
    <w:rsid w:val="00212A76"/>
    <w:rsid w:val="00212A84"/>
    <w:rsid w:val="002172AB"/>
    <w:rsid w:val="00220AA4"/>
    <w:rsid w:val="002254D5"/>
    <w:rsid w:val="002277EA"/>
    <w:rsid w:val="002315B0"/>
    <w:rsid w:val="00233EC8"/>
    <w:rsid w:val="002341AC"/>
    <w:rsid w:val="00234F41"/>
    <w:rsid w:val="002403C4"/>
    <w:rsid w:val="00245D52"/>
    <w:rsid w:val="00254447"/>
    <w:rsid w:val="00261ACE"/>
    <w:rsid w:val="00265C17"/>
    <w:rsid w:val="00276F55"/>
    <w:rsid w:val="0028351D"/>
    <w:rsid w:val="00283525"/>
    <w:rsid w:val="002A75BB"/>
    <w:rsid w:val="002A7E22"/>
    <w:rsid w:val="002B2119"/>
    <w:rsid w:val="002C3CBF"/>
    <w:rsid w:val="002C498C"/>
    <w:rsid w:val="002E0CD3"/>
    <w:rsid w:val="002E3BD5"/>
    <w:rsid w:val="002E544F"/>
    <w:rsid w:val="0030740C"/>
    <w:rsid w:val="0031339E"/>
    <w:rsid w:val="0032032C"/>
    <w:rsid w:val="00331F43"/>
    <w:rsid w:val="00336348"/>
    <w:rsid w:val="00336EDB"/>
    <w:rsid w:val="0035434A"/>
    <w:rsid w:val="00360064"/>
    <w:rsid w:val="00361C56"/>
    <w:rsid w:val="00362414"/>
    <w:rsid w:val="003625CB"/>
    <w:rsid w:val="0036794A"/>
    <w:rsid w:val="00370451"/>
    <w:rsid w:val="00372828"/>
    <w:rsid w:val="00374D72"/>
    <w:rsid w:val="00381728"/>
    <w:rsid w:val="00384538"/>
    <w:rsid w:val="00390A66"/>
    <w:rsid w:val="00391206"/>
    <w:rsid w:val="00393E47"/>
    <w:rsid w:val="00395BB2"/>
    <w:rsid w:val="00396386"/>
    <w:rsid w:val="00396C14"/>
    <w:rsid w:val="003B291F"/>
    <w:rsid w:val="003B50E3"/>
    <w:rsid w:val="003C334C"/>
    <w:rsid w:val="003D2DDC"/>
    <w:rsid w:val="003D5ADD"/>
    <w:rsid w:val="003D6A97"/>
    <w:rsid w:val="003D72FB"/>
    <w:rsid w:val="003F2F3D"/>
    <w:rsid w:val="004072F1"/>
    <w:rsid w:val="00407FBA"/>
    <w:rsid w:val="004167AB"/>
    <w:rsid w:val="004228EA"/>
    <w:rsid w:val="00424133"/>
    <w:rsid w:val="00426FD6"/>
    <w:rsid w:val="00434AA5"/>
    <w:rsid w:val="00445E2C"/>
    <w:rsid w:val="004665CF"/>
    <w:rsid w:val="00473252"/>
    <w:rsid w:val="00474C39"/>
    <w:rsid w:val="00484714"/>
    <w:rsid w:val="00487771"/>
    <w:rsid w:val="00491BD4"/>
    <w:rsid w:val="00495458"/>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1400"/>
    <w:rsid w:val="00573D98"/>
    <w:rsid w:val="00575870"/>
    <w:rsid w:val="00584C22"/>
    <w:rsid w:val="00592A95"/>
    <w:rsid w:val="005934F2"/>
    <w:rsid w:val="005978FA"/>
    <w:rsid w:val="005A364D"/>
    <w:rsid w:val="005A4F5D"/>
    <w:rsid w:val="005B6EB6"/>
    <w:rsid w:val="005C26C9"/>
    <w:rsid w:val="005C471D"/>
    <w:rsid w:val="005C7F00"/>
    <w:rsid w:val="005D6652"/>
    <w:rsid w:val="005F41DD"/>
    <w:rsid w:val="0060479F"/>
    <w:rsid w:val="00604E55"/>
    <w:rsid w:val="00606EE4"/>
    <w:rsid w:val="00610022"/>
    <w:rsid w:val="006179CB"/>
    <w:rsid w:val="00623E7A"/>
    <w:rsid w:val="0062625A"/>
    <w:rsid w:val="00627260"/>
    <w:rsid w:val="0063084C"/>
    <w:rsid w:val="00630A6B"/>
    <w:rsid w:val="006311FB"/>
    <w:rsid w:val="006315CF"/>
    <w:rsid w:val="00636DB3"/>
    <w:rsid w:val="00641E0F"/>
    <w:rsid w:val="00647038"/>
    <w:rsid w:val="00661D25"/>
    <w:rsid w:val="0066260B"/>
    <w:rsid w:val="006657FB"/>
    <w:rsid w:val="0066789C"/>
    <w:rsid w:val="00671EAA"/>
    <w:rsid w:val="00673B08"/>
    <w:rsid w:val="0067749B"/>
    <w:rsid w:val="00677A48"/>
    <w:rsid w:val="00681224"/>
    <w:rsid w:val="00687879"/>
    <w:rsid w:val="00691664"/>
    <w:rsid w:val="006A7113"/>
    <w:rsid w:val="006B0864"/>
    <w:rsid w:val="006B52C0"/>
    <w:rsid w:val="006C0168"/>
    <w:rsid w:val="006D0246"/>
    <w:rsid w:val="006D258C"/>
    <w:rsid w:val="006D3578"/>
    <w:rsid w:val="006D493E"/>
    <w:rsid w:val="006E4730"/>
    <w:rsid w:val="006E6117"/>
    <w:rsid w:val="00707894"/>
    <w:rsid w:val="00712045"/>
    <w:rsid w:val="007227F4"/>
    <w:rsid w:val="0073025F"/>
    <w:rsid w:val="0073125A"/>
    <w:rsid w:val="00737609"/>
    <w:rsid w:val="00745C67"/>
    <w:rsid w:val="00750AF6"/>
    <w:rsid w:val="007637B2"/>
    <w:rsid w:val="00770217"/>
    <w:rsid w:val="007735A0"/>
    <w:rsid w:val="007876A3"/>
    <w:rsid w:val="00787FB0"/>
    <w:rsid w:val="007A06B9"/>
    <w:rsid w:val="007A099B"/>
    <w:rsid w:val="007A0B12"/>
    <w:rsid w:val="007B3C2C"/>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202C"/>
    <w:rsid w:val="008F6B45"/>
    <w:rsid w:val="00900E46"/>
    <w:rsid w:val="00903AB9"/>
    <w:rsid w:val="009053D1"/>
    <w:rsid w:val="009055C4"/>
    <w:rsid w:val="00906D0E"/>
    <w:rsid w:val="00910555"/>
    <w:rsid w:val="00912B7A"/>
    <w:rsid w:val="00916FCA"/>
    <w:rsid w:val="009531C4"/>
    <w:rsid w:val="00962018"/>
    <w:rsid w:val="00976B5B"/>
    <w:rsid w:val="00983ADC"/>
    <w:rsid w:val="00984490"/>
    <w:rsid w:val="00987195"/>
    <w:rsid w:val="00997390"/>
    <w:rsid w:val="009A4163"/>
    <w:rsid w:val="009A529F"/>
    <w:rsid w:val="009B22B2"/>
    <w:rsid w:val="009B2E40"/>
    <w:rsid w:val="009D1CDB"/>
    <w:rsid w:val="009E1002"/>
    <w:rsid w:val="009E4635"/>
    <w:rsid w:val="009F04BB"/>
    <w:rsid w:val="009F4389"/>
    <w:rsid w:val="009F6F89"/>
    <w:rsid w:val="00A01035"/>
    <w:rsid w:val="00A0329C"/>
    <w:rsid w:val="00A1169E"/>
    <w:rsid w:val="00A16BB1"/>
    <w:rsid w:val="00A34033"/>
    <w:rsid w:val="00A40562"/>
    <w:rsid w:val="00A41E08"/>
    <w:rsid w:val="00A5089E"/>
    <w:rsid w:val="00A54CD6"/>
    <w:rsid w:val="00A559A8"/>
    <w:rsid w:val="00A56D36"/>
    <w:rsid w:val="00A606BB"/>
    <w:rsid w:val="00A66C99"/>
    <w:rsid w:val="00A75AB0"/>
    <w:rsid w:val="00A80F2F"/>
    <w:rsid w:val="00A865C3"/>
    <w:rsid w:val="00A87D0D"/>
    <w:rsid w:val="00A90B9E"/>
    <w:rsid w:val="00A966C5"/>
    <w:rsid w:val="00AA702B"/>
    <w:rsid w:val="00AA7312"/>
    <w:rsid w:val="00AB1DE9"/>
    <w:rsid w:val="00AB3034"/>
    <w:rsid w:val="00AB4E23"/>
    <w:rsid w:val="00AB5523"/>
    <w:rsid w:val="00AB7574"/>
    <w:rsid w:val="00AC19CA"/>
    <w:rsid w:val="00AC4738"/>
    <w:rsid w:val="00AD2B4A"/>
    <w:rsid w:val="00AD6F6B"/>
    <w:rsid w:val="00AE1595"/>
    <w:rsid w:val="00AE4022"/>
    <w:rsid w:val="00AE5338"/>
    <w:rsid w:val="00AF3758"/>
    <w:rsid w:val="00AF3C6A"/>
    <w:rsid w:val="00AF68E8"/>
    <w:rsid w:val="00B054E5"/>
    <w:rsid w:val="00B11E96"/>
    <w:rsid w:val="00B134C2"/>
    <w:rsid w:val="00B1628A"/>
    <w:rsid w:val="00B25F06"/>
    <w:rsid w:val="00B27BDF"/>
    <w:rsid w:val="00B35368"/>
    <w:rsid w:val="00B46334"/>
    <w:rsid w:val="00B51325"/>
    <w:rsid w:val="00B5613F"/>
    <w:rsid w:val="00B6203D"/>
    <w:rsid w:val="00B6337D"/>
    <w:rsid w:val="00B64230"/>
    <w:rsid w:val="00B64BEF"/>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3BCF"/>
    <w:rsid w:val="00C44B9B"/>
    <w:rsid w:val="00C44C5E"/>
    <w:rsid w:val="00C52F85"/>
    <w:rsid w:val="00C55BB9"/>
    <w:rsid w:val="00C60A91"/>
    <w:rsid w:val="00C61F9E"/>
    <w:rsid w:val="00C652EC"/>
    <w:rsid w:val="00C67C20"/>
    <w:rsid w:val="00C74B62"/>
    <w:rsid w:val="00C75783"/>
    <w:rsid w:val="00C80773"/>
    <w:rsid w:val="00C90523"/>
    <w:rsid w:val="00C945B1"/>
    <w:rsid w:val="00C94FD8"/>
    <w:rsid w:val="00CA269E"/>
    <w:rsid w:val="00CA57D6"/>
    <w:rsid w:val="00CA7772"/>
    <w:rsid w:val="00CA7C7C"/>
    <w:rsid w:val="00CB2125"/>
    <w:rsid w:val="00CB4B5A"/>
    <w:rsid w:val="00CB77B8"/>
    <w:rsid w:val="00CC257B"/>
    <w:rsid w:val="00CC6C15"/>
    <w:rsid w:val="00CD73B4"/>
    <w:rsid w:val="00CE6F34"/>
    <w:rsid w:val="00CF60D8"/>
    <w:rsid w:val="00D02490"/>
    <w:rsid w:val="00D06043"/>
    <w:rsid w:val="00D0686A"/>
    <w:rsid w:val="00D14CE3"/>
    <w:rsid w:val="00D201F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676E"/>
    <w:rsid w:val="00DC1C9F"/>
    <w:rsid w:val="00DD4450"/>
    <w:rsid w:val="00DE70AB"/>
    <w:rsid w:val="00DF4C1C"/>
    <w:rsid w:val="00E015B1"/>
    <w:rsid w:val="00E0473D"/>
    <w:rsid w:val="00E2250C"/>
    <w:rsid w:val="00E253C1"/>
    <w:rsid w:val="00E27C4B"/>
    <w:rsid w:val="00E315F0"/>
    <w:rsid w:val="00E322A3"/>
    <w:rsid w:val="00E34CBA"/>
    <w:rsid w:val="00E41F8D"/>
    <w:rsid w:val="00E45868"/>
    <w:rsid w:val="00E52AFB"/>
    <w:rsid w:val="00E70B06"/>
    <w:rsid w:val="00E87EF0"/>
    <w:rsid w:val="00E90913"/>
    <w:rsid w:val="00EA1DBA"/>
    <w:rsid w:val="00EA50C8"/>
    <w:rsid w:val="00EA757C"/>
    <w:rsid w:val="00EB28B7"/>
    <w:rsid w:val="00EC52BB"/>
    <w:rsid w:val="00EC5D93"/>
    <w:rsid w:val="00EC6970"/>
    <w:rsid w:val="00EC7D7B"/>
    <w:rsid w:val="00ED21C5"/>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115BF7"/>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7097893">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284653586">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1C5A106B5B1473B8B76F6F09F9F7B80"/>
        <w:category>
          <w:name w:val="General"/>
          <w:gallery w:val="placeholder"/>
        </w:category>
        <w:types>
          <w:type w:val="bbPlcHdr"/>
        </w:types>
        <w:behaviors>
          <w:behavior w:val="content"/>
        </w:behaviors>
        <w:guid w:val="{5D6C9CCA-FE4A-4624-A592-7911A8C50EB7}"/>
      </w:docPartPr>
      <w:docPartBody>
        <w:p w:rsidR="00461EE2" w:rsidRDefault="00E8158B" w:rsidP="00E8158B">
          <w:pPr>
            <w:pStyle w:val="41C5A106B5B1473B8B76F6F09F9F7B8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00D363FD5F4555BBDF0C3F7266070A"/>
        <w:category>
          <w:name w:val="General"/>
          <w:gallery w:val="placeholder"/>
        </w:category>
        <w:types>
          <w:type w:val="bbPlcHdr"/>
        </w:types>
        <w:behaviors>
          <w:behavior w:val="content"/>
        </w:behaviors>
        <w:guid w:val="{019A7F59-A282-4217-802A-6ED44F3E013A}"/>
      </w:docPartPr>
      <w:docPartBody>
        <w:p w:rsidR="00461EE2" w:rsidRDefault="00E8158B" w:rsidP="00E8158B">
          <w:pPr>
            <w:pStyle w:val="3100D363FD5F4555BBDF0C3F7266070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E310D19E6104046878D5885D7A0DF04"/>
        <w:category>
          <w:name w:val="General"/>
          <w:gallery w:val="placeholder"/>
        </w:category>
        <w:types>
          <w:type w:val="bbPlcHdr"/>
        </w:types>
        <w:behaviors>
          <w:behavior w:val="content"/>
        </w:behaviors>
        <w:guid w:val="{84D47713-7EF0-46B7-97E0-B499C5BFAD31}"/>
      </w:docPartPr>
      <w:docPartBody>
        <w:p w:rsidR="00461EE2" w:rsidRDefault="00E8158B" w:rsidP="00E8158B">
          <w:pPr>
            <w:pStyle w:val="9E310D19E6104046878D5885D7A0DF0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28A60700BBB44B08D14711D774E2BCF"/>
        <w:category>
          <w:name w:val="General"/>
          <w:gallery w:val="placeholder"/>
        </w:category>
        <w:types>
          <w:type w:val="bbPlcHdr"/>
        </w:types>
        <w:behaviors>
          <w:behavior w:val="content"/>
        </w:behaviors>
        <w:guid w:val="{B3FA31A6-0664-468F-8E25-B3ABE019E658}"/>
      </w:docPartPr>
      <w:docPartBody>
        <w:p w:rsidR="00461EE2" w:rsidRDefault="00E8158B" w:rsidP="00E8158B">
          <w:pPr>
            <w:pStyle w:val="A28A60700BBB44B08D14711D774E2B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B5E744CE9044C98BCD55539DAB78758"/>
        <w:category>
          <w:name w:val="General"/>
          <w:gallery w:val="placeholder"/>
        </w:category>
        <w:types>
          <w:type w:val="bbPlcHdr"/>
        </w:types>
        <w:behaviors>
          <w:behavior w:val="content"/>
        </w:behaviors>
        <w:guid w:val="{05F9E989-D7B3-46BD-8B93-AA68D5A475D4}"/>
      </w:docPartPr>
      <w:docPartBody>
        <w:p w:rsidR="00461EE2" w:rsidRDefault="00E8158B" w:rsidP="00E8158B">
          <w:pPr>
            <w:pStyle w:val="3B5E744CE9044C98BCD55539DAB7875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542478C34504ABDA76536C0E5E910BA"/>
        <w:category>
          <w:name w:val="General"/>
          <w:gallery w:val="placeholder"/>
        </w:category>
        <w:types>
          <w:type w:val="bbPlcHdr"/>
        </w:types>
        <w:behaviors>
          <w:behavior w:val="content"/>
        </w:behaviors>
        <w:guid w:val="{F6A353C8-A0B3-4339-BB35-2C29536C14A6}"/>
      </w:docPartPr>
      <w:docPartBody>
        <w:p w:rsidR="00461EE2" w:rsidRDefault="00E8158B" w:rsidP="00E8158B">
          <w:pPr>
            <w:pStyle w:val="C542478C34504ABDA76536C0E5E910B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0FC084CAF1648AAAFF4975E71AC1A50"/>
        <w:category>
          <w:name w:val="General"/>
          <w:gallery w:val="placeholder"/>
        </w:category>
        <w:types>
          <w:type w:val="bbPlcHdr"/>
        </w:types>
        <w:behaviors>
          <w:behavior w:val="content"/>
        </w:behaviors>
        <w:guid w:val="{CF50874D-1CC5-4E86-B2CA-20F4B097AFF9}"/>
      </w:docPartPr>
      <w:docPartBody>
        <w:p w:rsidR="00461EE2" w:rsidRDefault="00E8158B" w:rsidP="00E8158B">
          <w:pPr>
            <w:pStyle w:val="90FC084CAF1648AAAFF4975E71AC1A5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05F2E"/>
    <w:rsid w:val="002246AE"/>
    <w:rsid w:val="002D64D6"/>
    <w:rsid w:val="002E31C2"/>
    <w:rsid w:val="0032383A"/>
    <w:rsid w:val="00337484"/>
    <w:rsid w:val="003D4C2A"/>
    <w:rsid w:val="003F69FB"/>
    <w:rsid w:val="00425226"/>
    <w:rsid w:val="00436B57"/>
    <w:rsid w:val="00461EE2"/>
    <w:rsid w:val="004B2F79"/>
    <w:rsid w:val="004E1A75"/>
    <w:rsid w:val="00534B28"/>
    <w:rsid w:val="00576003"/>
    <w:rsid w:val="00587536"/>
    <w:rsid w:val="005C4D59"/>
    <w:rsid w:val="005D5D2F"/>
    <w:rsid w:val="00623293"/>
    <w:rsid w:val="00654E35"/>
    <w:rsid w:val="006C3910"/>
    <w:rsid w:val="007F313A"/>
    <w:rsid w:val="00816823"/>
    <w:rsid w:val="008822A5"/>
    <w:rsid w:val="00891F77"/>
    <w:rsid w:val="009126EC"/>
    <w:rsid w:val="00913E4B"/>
    <w:rsid w:val="0096458F"/>
    <w:rsid w:val="00971802"/>
    <w:rsid w:val="009D439F"/>
    <w:rsid w:val="00A20583"/>
    <w:rsid w:val="00AA174B"/>
    <w:rsid w:val="00AC62E8"/>
    <w:rsid w:val="00AD4B92"/>
    <w:rsid w:val="00AD5D56"/>
    <w:rsid w:val="00B2559E"/>
    <w:rsid w:val="00B46360"/>
    <w:rsid w:val="00B46AFF"/>
    <w:rsid w:val="00B72454"/>
    <w:rsid w:val="00B72548"/>
    <w:rsid w:val="00BA0596"/>
    <w:rsid w:val="00BE0E7B"/>
    <w:rsid w:val="00BE1046"/>
    <w:rsid w:val="00C61012"/>
    <w:rsid w:val="00CB0FB1"/>
    <w:rsid w:val="00CB25D5"/>
    <w:rsid w:val="00CC6A98"/>
    <w:rsid w:val="00CD4EF8"/>
    <w:rsid w:val="00CD656D"/>
    <w:rsid w:val="00CE7C19"/>
    <w:rsid w:val="00D77A22"/>
    <w:rsid w:val="00D87B77"/>
    <w:rsid w:val="00D96F4E"/>
    <w:rsid w:val="00DA6E58"/>
    <w:rsid w:val="00DC036A"/>
    <w:rsid w:val="00DD12EE"/>
    <w:rsid w:val="00DE6391"/>
    <w:rsid w:val="00E035D9"/>
    <w:rsid w:val="00E8158B"/>
    <w:rsid w:val="00EB3740"/>
    <w:rsid w:val="00F0343A"/>
    <w:rsid w:val="00F40463"/>
    <w:rsid w:val="00F51989"/>
    <w:rsid w:val="00F6324D"/>
    <w:rsid w:val="00F70181"/>
    <w:rsid w:val="00F97BB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158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1C5A106B5B1473B8B76F6F09F9F7B80">
    <w:name w:val="41C5A106B5B1473B8B76F6F09F9F7B80"/>
    <w:rsid w:val="00E8158B"/>
    <w:pPr>
      <w:spacing w:after="160" w:line="259" w:lineRule="auto"/>
    </w:pPr>
  </w:style>
  <w:style w:type="paragraph" w:customStyle="1" w:styleId="3100D363FD5F4555BBDF0C3F7266070A">
    <w:name w:val="3100D363FD5F4555BBDF0C3F7266070A"/>
    <w:rsid w:val="00E8158B"/>
    <w:pPr>
      <w:spacing w:after="160" w:line="259" w:lineRule="auto"/>
    </w:pPr>
  </w:style>
  <w:style w:type="paragraph" w:customStyle="1" w:styleId="9E310D19E6104046878D5885D7A0DF04">
    <w:name w:val="9E310D19E6104046878D5885D7A0DF04"/>
    <w:rsid w:val="00E8158B"/>
    <w:pPr>
      <w:spacing w:after="160" w:line="259" w:lineRule="auto"/>
    </w:pPr>
  </w:style>
  <w:style w:type="paragraph" w:customStyle="1" w:styleId="A28A60700BBB44B08D14711D774E2BCF">
    <w:name w:val="A28A60700BBB44B08D14711D774E2BCF"/>
    <w:rsid w:val="00E8158B"/>
    <w:pPr>
      <w:spacing w:after="160" w:line="259" w:lineRule="auto"/>
    </w:pPr>
  </w:style>
  <w:style w:type="paragraph" w:customStyle="1" w:styleId="3B5E744CE9044C98BCD55539DAB78758">
    <w:name w:val="3B5E744CE9044C98BCD55539DAB78758"/>
    <w:rsid w:val="00E8158B"/>
    <w:pPr>
      <w:spacing w:after="160" w:line="259" w:lineRule="auto"/>
    </w:pPr>
  </w:style>
  <w:style w:type="paragraph" w:customStyle="1" w:styleId="C542478C34504ABDA76536C0E5E910BA">
    <w:name w:val="C542478C34504ABDA76536C0E5E910BA"/>
    <w:rsid w:val="00E8158B"/>
    <w:pPr>
      <w:spacing w:after="160" w:line="259" w:lineRule="auto"/>
    </w:pPr>
  </w:style>
  <w:style w:type="paragraph" w:customStyle="1" w:styleId="90FC084CAF1648AAAFF4975E71AC1A50">
    <w:name w:val="90FC084CAF1648AAAFF4975E71AC1A50"/>
    <w:rsid w:val="00E815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F3BD-D704-4779-AA42-912F863D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2022-03-10T19:09:00Z</dcterms:created>
  <dcterms:modified xsi:type="dcterms:W3CDTF">2022-03-14T19:46:00Z</dcterms:modified>
</cp:coreProperties>
</file>